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3C5" w:rsidRDefault="00EF43C5">
      <w:pPr>
        <w:spacing w:line="540" w:lineRule="exact"/>
        <w:jc w:val="center"/>
        <w:rPr>
          <w:rFonts w:eastAsia="华文中宋"/>
          <w:b/>
          <w:kern w:val="0"/>
          <w:sz w:val="52"/>
          <w:szCs w:val="52"/>
        </w:rPr>
      </w:pPr>
    </w:p>
    <w:p w:rsidR="00EF43C5" w:rsidRDefault="00EF43C5">
      <w:pPr>
        <w:spacing w:line="700" w:lineRule="exact"/>
        <w:jc w:val="left"/>
        <w:rPr>
          <w:rFonts w:eastAsia="方正小标宋_GBK"/>
          <w:kern w:val="0"/>
          <w:sz w:val="48"/>
          <w:szCs w:val="48"/>
        </w:rPr>
      </w:pPr>
    </w:p>
    <w:p w:rsidR="00EF43C5" w:rsidRDefault="00E528CB">
      <w:pPr>
        <w:spacing w:line="700" w:lineRule="exact"/>
        <w:jc w:val="center"/>
        <w:rPr>
          <w:rFonts w:eastAsia="方正小标宋_GBK"/>
          <w:kern w:val="0"/>
          <w:sz w:val="48"/>
          <w:szCs w:val="48"/>
        </w:rPr>
      </w:pPr>
      <w:r>
        <w:rPr>
          <w:rFonts w:eastAsia="方正小标宋_GBK"/>
          <w:kern w:val="0"/>
          <w:sz w:val="48"/>
          <w:szCs w:val="48"/>
        </w:rPr>
        <w:t>学前教育经费（昌吉财教</w:t>
      </w:r>
      <w:r>
        <w:rPr>
          <w:rFonts w:eastAsia="方正小标宋_GBK"/>
          <w:kern w:val="0"/>
          <w:sz w:val="48"/>
          <w:szCs w:val="48"/>
        </w:rPr>
        <w:t>{2023}100</w:t>
      </w:r>
      <w:r>
        <w:rPr>
          <w:rFonts w:eastAsia="方正小标宋_GBK"/>
          <w:kern w:val="0"/>
          <w:sz w:val="48"/>
          <w:szCs w:val="48"/>
        </w:rPr>
        <w:t>号</w:t>
      </w:r>
      <w:r>
        <w:rPr>
          <w:rFonts w:eastAsia="方正小标宋_GBK"/>
          <w:kern w:val="0"/>
          <w:sz w:val="48"/>
          <w:szCs w:val="48"/>
        </w:rPr>
        <w:t>2024</w:t>
      </w:r>
      <w:r>
        <w:rPr>
          <w:rFonts w:eastAsia="方正小标宋_GBK"/>
          <w:kern w:val="0"/>
          <w:sz w:val="48"/>
          <w:szCs w:val="48"/>
        </w:rPr>
        <w:t>年中央财政支持学前教育发展资金）项目支出绩效评价报告</w:t>
      </w:r>
    </w:p>
    <w:p w:rsidR="00EF43C5" w:rsidRDefault="00EF43C5">
      <w:pPr>
        <w:spacing w:line="540" w:lineRule="exact"/>
        <w:jc w:val="center"/>
        <w:rPr>
          <w:rFonts w:eastAsia="华文中宋"/>
          <w:b/>
          <w:kern w:val="0"/>
          <w:sz w:val="52"/>
          <w:szCs w:val="52"/>
        </w:rPr>
      </w:pPr>
    </w:p>
    <w:p w:rsidR="00EF43C5" w:rsidRDefault="00E528CB">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rsidR="00EF43C5" w:rsidRDefault="00EF43C5">
      <w:pPr>
        <w:spacing w:line="540" w:lineRule="exact"/>
        <w:jc w:val="center"/>
        <w:rPr>
          <w:rFonts w:eastAsia="仿宋_GB2312"/>
          <w:kern w:val="0"/>
          <w:sz w:val="30"/>
          <w:szCs w:val="30"/>
        </w:rPr>
      </w:pPr>
    </w:p>
    <w:p w:rsidR="00EF43C5" w:rsidRDefault="00EF43C5">
      <w:pPr>
        <w:spacing w:line="540" w:lineRule="exact"/>
        <w:jc w:val="center"/>
        <w:rPr>
          <w:rFonts w:eastAsia="仿宋_GB2312"/>
          <w:kern w:val="0"/>
          <w:sz w:val="30"/>
          <w:szCs w:val="30"/>
        </w:rPr>
      </w:pPr>
    </w:p>
    <w:p w:rsidR="00EF43C5" w:rsidRDefault="00EF43C5">
      <w:pPr>
        <w:spacing w:line="540" w:lineRule="exact"/>
        <w:jc w:val="center"/>
        <w:rPr>
          <w:rFonts w:eastAsia="仿宋_GB2312"/>
          <w:kern w:val="0"/>
          <w:sz w:val="30"/>
          <w:szCs w:val="30"/>
        </w:rPr>
      </w:pPr>
    </w:p>
    <w:p w:rsidR="00EF43C5" w:rsidRDefault="00EF43C5">
      <w:pPr>
        <w:pStyle w:val="a0"/>
        <w:rPr>
          <w:rFonts w:ascii="Times New Roman" w:hAnsi="Times New Roman"/>
        </w:rPr>
      </w:pPr>
    </w:p>
    <w:p w:rsidR="00EF43C5" w:rsidRDefault="00EF43C5">
      <w:pPr>
        <w:spacing w:line="540" w:lineRule="exact"/>
        <w:jc w:val="center"/>
        <w:rPr>
          <w:rFonts w:eastAsia="仿宋_GB2312"/>
          <w:kern w:val="0"/>
          <w:sz w:val="30"/>
          <w:szCs w:val="30"/>
        </w:rPr>
      </w:pPr>
    </w:p>
    <w:p w:rsidR="00EF43C5" w:rsidRDefault="00EF43C5">
      <w:pPr>
        <w:spacing w:line="540" w:lineRule="exact"/>
        <w:rPr>
          <w:rFonts w:eastAsia="仿宋_GB2312"/>
          <w:kern w:val="0"/>
          <w:sz w:val="30"/>
          <w:szCs w:val="30"/>
        </w:rPr>
      </w:pPr>
    </w:p>
    <w:p w:rsidR="00EF43C5" w:rsidRDefault="00E528CB">
      <w:pPr>
        <w:spacing w:line="700" w:lineRule="exact"/>
        <w:ind w:leftChars="684" w:left="1436"/>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w:t>
      </w:r>
      <w:r>
        <w:rPr>
          <w:rFonts w:eastAsia="仿宋_GB2312"/>
          <w:kern w:val="0"/>
          <w:sz w:val="36"/>
          <w:szCs w:val="36"/>
        </w:rPr>
        <w:t>学前教育经费（昌吉财教</w:t>
      </w:r>
      <w:r>
        <w:rPr>
          <w:rFonts w:eastAsia="仿宋_GB2312"/>
          <w:kern w:val="0"/>
          <w:sz w:val="36"/>
          <w:szCs w:val="36"/>
        </w:rPr>
        <w:t>{2023}100</w:t>
      </w:r>
      <w:r>
        <w:rPr>
          <w:rFonts w:eastAsia="仿宋_GB2312"/>
          <w:kern w:val="0"/>
          <w:sz w:val="36"/>
          <w:szCs w:val="36"/>
        </w:rPr>
        <w:t>号</w:t>
      </w:r>
      <w:r>
        <w:rPr>
          <w:rFonts w:eastAsia="仿宋_GB2312"/>
          <w:kern w:val="0"/>
          <w:sz w:val="36"/>
          <w:szCs w:val="36"/>
        </w:rPr>
        <w:t>2024</w:t>
      </w:r>
      <w:r>
        <w:rPr>
          <w:rFonts w:eastAsia="仿宋_GB2312"/>
          <w:kern w:val="0"/>
          <w:sz w:val="36"/>
          <w:szCs w:val="36"/>
        </w:rPr>
        <w:t>年中央财政支持学前教育发展资金）</w:t>
      </w:r>
    </w:p>
    <w:p w:rsidR="00EF43C5" w:rsidRDefault="00E528CB">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奇台县第九幼儿园</w:t>
      </w:r>
    </w:p>
    <w:p w:rsidR="00EF43C5" w:rsidRDefault="00E528CB">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奇台县教育局</w:t>
      </w:r>
    </w:p>
    <w:p w:rsidR="00EF43C5" w:rsidRDefault="00E528CB">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冯琴艳</w:t>
      </w:r>
    </w:p>
    <w:p w:rsidR="00EF43C5" w:rsidRDefault="00E528CB">
      <w:pPr>
        <w:spacing w:line="700" w:lineRule="exact"/>
        <w:ind w:firstLineChars="400" w:firstLine="1440"/>
        <w:jc w:val="left"/>
        <w:rPr>
          <w:rFonts w:eastAsia="黑体"/>
          <w:bCs/>
          <w:sz w:val="32"/>
          <w:szCs w:val="32"/>
        </w:rPr>
        <w:sectPr w:rsidR="00EF43C5">
          <w:pgSz w:w="11906" w:h="16838"/>
          <w:pgMar w:top="1440" w:right="1558" w:bottom="1440" w:left="1800" w:header="851" w:footer="992" w:gutter="0"/>
          <w:cols w:space="425"/>
          <w:docGrid w:type="lines" w:linePitch="312"/>
        </w:sectPr>
      </w:pPr>
      <w:r>
        <w:rPr>
          <w:rFonts w:eastAsia="仿宋_GB2312"/>
          <w:kern w:val="0"/>
          <w:sz w:val="36"/>
          <w:szCs w:val="36"/>
        </w:rPr>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4</w:t>
      </w:r>
      <w:r>
        <w:rPr>
          <w:rFonts w:eastAsia="仿宋_GB2312"/>
          <w:kern w:val="0"/>
          <w:sz w:val="36"/>
          <w:szCs w:val="36"/>
        </w:rPr>
        <w:t>月</w:t>
      </w:r>
      <w:r>
        <w:rPr>
          <w:rFonts w:eastAsia="仿宋_GB2312" w:hint="eastAsia"/>
          <w:kern w:val="0"/>
          <w:sz w:val="36"/>
          <w:szCs w:val="36"/>
        </w:rPr>
        <w:t>28</w:t>
      </w:r>
      <w:r>
        <w:rPr>
          <w:rFonts w:eastAsia="仿宋_GB2312"/>
          <w:kern w:val="0"/>
          <w:sz w:val="36"/>
          <w:szCs w:val="36"/>
        </w:rPr>
        <w:t>日</w:t>
      </w:r>
    </w:p>
    <w:p w:rsidR="00EF43C5" w:rsidRDefault="00E528CB">
      <w:pPr>
        <w:spacing w:line="560" w:lineRule="exact"/>
        <w:rPr>
          <w:rFonts w:eastAsia="黑体"/>
          <w:bCs/>
          <w:sz w:val="32"/>
          <w:szCs w:val="32"/>
        </w:rPr>
      </w:pPr>
      <w:r>
        <w:rPr>
          <w:rFonts w:eastAsia="黑体"/>
          <w:bCs/>
          <w:sz w:val="32"/>
          <w:szCs w:val="32"/>
        </w:rPr>
        <w:lastRenderedPageBreak/>
        <w:t>一、基本情况</w:t>
      </w:r>
    </w:p>
    <w:p w:rsidR="00EF43C5" w:rsidRDefault="00E528CB">
      <w:pPr>
        <w:spacing w:line="560" w:lineRule="exact"/>
        <w:ind w:firstLineChars="200" w:firstLine="643"/>
        <w:rPr>
          <w:rFonts w:eastAsia="楷体_GB2312"/>
          <w:b/>
          <w:bCs/>
          <w:sz w:val="32"/>
          <w:szCs w:val="32"/>
        </w:rPr>
      </w:pPr>
      <w:r>
        <w:rPr>
          <w:rFonts w:eastAsia="楷体_GB2312"/>
          <w:b/>
          <w:bCs/>
          <w:sz w:val="32"/>
          <w:szCs w:val="32"/>
        </w:rPr>
        <w:t>（一）项目概况</w:t>
      </w:r>
    </w:p>
    <w:p w:rsidR="00EF43C5" w:rsidRDefault="00E528CB">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rsidR="00EF43C5" w:rsidRDefault="00E528CB">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按照</w:t>
      </w:r>
      <w:r>
        <w:rPr>
          <w:rFonts w:ascii="仿宋" w:eastAsia="仿宋" w:hAnsi="仿宋" w:cs="仿宋" w:hint="eastAsia"/>
          <w:kern w:val="0"/>
          <w:sz w:val="32"/>
          <w:szCs w:val="32"/>
        </w:rPr>
        <w:t>昌吉财教</w:t>
      </w:r>
      <w:r>
        <w:rPr>
          <w:rFonts w:ascii="仿宋" w:eastAsia="仿宋" w:hAnsi="仿宋" w:cs="仿宋" w:hint="eastAsia"/>
          <w:kern w:val="0"/>
          <w:sz w:val="32"/>
          <w:szCs w:val="32"/>
        </w:rPr>
        <w:t>{2023}100</w:t>
      </w:r>
      <w:r>
        <w:rPr>
          <w:rFonts w:ascii="仿宋" w:eastAsia="仿宋" w:hAnsi="仿宋" w:cs="仿宋" w:hint="eastAsia"/>
          <w:kern w:val="0"/>
          <w:sz w:val="32"/>
          <w:szCs w:val="32"/>
        </w:rPr>
        <w:t>号</w:t>
      </w:r>
      <w:r>
        <w:rPr>
          <w:rFonts w:ascii="仿宋" w:eastAsia="仿宋" w:hAnsi="仿宋" w:cs="仿宋" w:hint="eastAsia"/>
          <w:kern w:val="0"/>
          <w:sz w:val="32"/>
          <w:szCs w:val="32"/>
        </w:rPr>
        <w:t>2024</w:t>
      </w:r>
      <w:r>
        <w:rPr>
          <w:rFonts w:ascii="仿宋" w:eastAsia="仿宋" w:hAnsi="仿宋" w:cs="仿宋" w:hint="eastAsia"/>
          <w:kern w:val="0"/>
          <w:sz w:val="32"/>
          <w:szCs w:val="32"/>
        </w:rPr>
        <w:t>年中央财政支持学前教育发展资金</w:t>
      </w:r>
      <w:r>
        <w:rPr>
          <w:rFonts w:ascii="仿宋" w:eastAsia="仿宋" w:hAnsi="仿宋" w:cs="仿宋" w:hint="eastAsia"/>
          <w:sz w:val="32"/>
          <w:szCs w:val="32"/>
        </w:rPr>
        <w:t>，主要内容为城区</w:t>
      </w:r>
      <w:r>
        <w:rPr>
          <w:rFonts w:ascii="仿宋" w:eastAsia="仿宋" w:hAnsi="仿宋" w:cs="仿宋" w:hint="eastAsia"/>
          <w:sz w:val="32"/>
          <w:szCs w:val="32"/>
        </w:rPr>
        <w:t>10</w:t>
      </w:r>
      <w:r>
        <w:rPr>
          <w:rFonts w:ascii="仿宋" w:eastAsia="仿宋" w:hAnsi="仿宋" w:cs="仿宋" w:hint="eastAsia"/>
          <w:sz w:val="32"/>
          <w:szCs w:val="32"/>
        </w:rPr>
        <w:t>所幼儿园、乡镇</w:t>
      </w:r>
      <w:r>
        <w:rPr>
          <w:rFonts w:ascii="仿宋" w:eastAsia="仿宋" w:hAnsi="仿宋" w:cs="仿宋" w:hint="eastAsia"/>
          <w:sz w:val="32"/>
          <w:szCs w:val="32"/>
        </w:rPr>
        <w:t>2</w:t>
      </w:r>
      <w:r>
        <w:rPr>
          <w:rFonts w:ascii="仿宋" w:eastAsia="仿宋" w:hAnsi="仿宋" w:cs="仿宋" w:hint="eastAsia"/>
          <w:sz w:val="32"/>
          <w:szCs w:val="32"/>
        </w:rPr>
        <w:t>所幼儿园、新建靖宁幼儿园（第十一幼儿园）普及普惠验收保障项目经费。根据奇台县财政局《关于下达学前教育发展资金验收的通知》奇财行</w:t>
      </w:r>
      <w:r>
        <w:rPr>
          <w:rFonts w:ascii="仿宋" w:eastAsia="仿宋" w:hAnsi="仿宋" w:cs="仿宋" w:hint="eastAsia"/>
          <w:sz w:val="32"/>
          <w:szCs w:val="32"/>
        </w:rPr>
        <w:t>[2024]43</w:t>
      </w:r>
      <w:r>
        <w:rPr>
          <w:rFonts w:ascii="仿宋" w:eastAsia="仿宋" w:hAnsi="仿宋" w:cs="仿宋" w:hint="eastAsia"/>
          <w:sz w:val="32"/>
          <w:szCs w:val="32"/>
        </w:rPr>
        <w:t>号文件，此次共拨付学前教育经费（</w:t>
      </w:r>
      <w:r>
        <w:rPr>
          <w:rFonts w:ascii="仿宋" w:eastAsia="仿宋" w:hAnsi="仿宋" w:cs="仿宋" w:hint="eastAsia"/>
          <w:kern w:val="0"/>
          <w:sz w:val="32"/>
          <w:szCs w:val="32"/>
        </w:rPr>
        <w:t>昌吉财教</w:t>
      </w:r>
      <w:r>
        <w:rPr>
          <w:rFonts w:ascii="仿宋" w:eastAsia="仿宋" w:hAnsi="仿宋" w:cs="仿宋" w:hint="eastAsia"/>
          <w:kern w:val="0"/>
          <w:sz w:val="32"/>
          <w:szCs w:val="32"/>
        </w:rPr>
        <w:t>{2023}100</w:t>
      </w:r>
      <w:r>
        <w:rPr>
          <w:rFonts w:ascii="仿宋" w:eastAsia="仿宋" w:hAnsi="仿宋" w:cs="仿宋" w:hint="eastAsia"/>
          <w:kern w:val="0"/>
          <w:sz w:val="32"/>
          <w:szCs w:val="32"/>
        </w:rPr>
        <w:t>号</w:t>
      </w:r>
      <w:r>
        <w:rPr>
          <w:rFonts w:ascii="仿宋" w:eastAsia="仿宋" w:hAnsi="仿宋" w:cs="仿宋" w:hint="eastAsia"/>
          <w:kern w:val="0"/>
          <w:sz w:val="32"/>
          <w:szCs w:val="32"/>
        </w:rPr>
        <w:t>2024</w:t>
      </w:r>
      <w:r>
        <w:rPr>
          <w:rFonts w:ascii="仿宋" w:eastAsia="仿宋" w:hAnsi="仿宋" w:cs="仿宋" w:hint="eastAsia"/>
          <w:kern w:val="0"/>
          <w:sz w:val="32"/>
          <w:szCs w:val="32"/>
        </w:rPr>
        <w:t>年中央财政支持学前教育发展资金</w:t>
      </w:r>
      <w:r>
        <w:rPr>
          <w:rFonts w:ascii="仿宋" w:eastAsia="仿宋" w:hAnsi="仿宋" w:cs="仿宋" w:hint="eastAsia"/>
          <w:sz w:val="32"/>
          <w:szCs w:val="32"/>
        </w:rPr>
        <w:t>）经费</w:t>
      </w:r>
      <w:r>
        <w:rPr>
          <w:rFonts w:ascii="仿宋" w:eastAsia="仿宋" w:hAnsi="仿宋" w:cs="仿宋" w:hint="eastAsia"/>
          <w:sz w:val="32"/>
          <w:szCs w:val="32"/>
        </w:rPr>
        <w:t>25</w:t>
      </w:r>
      <w:r>
        <w:rPr>
          <w:rFonts w:ascii="仿宋" w:eastAsia="仿宋" w:hAnsi="仿宋" w:cs="仿宋" w:hint="eastAsia"/>
          <w:sz w:val="32"/>
          <w:szCs w:val="32"/>
        </w:rPr>
        <w:t>万元。</w:t>
      </w:r>
    </w:p>
    <w:p w:rsidR="00EF43C5" w:rsidRDefault="00E528CB">
      <w:pPr>
        <w:pStyle w:val="a0"/>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rsidR="00EF43C5" w:rsidRDefault="00E528CB">
      <w:pPr>
        <w:spacing w:line="560" w:lineRule="exact"/>
        <w:ind w:firstLineChars="200" w:firstLine="640"/>
        <w:rPr>
          <w:rFonts w:eastAsia="仿宋_GB2312"/>
          <w:sz w:val="32"/>
          <w:szCs w:val="32"/>
        </w:rPr>
      </w:pPr>
      <w:r>
        <w:rPr>
          <w:rFonts w:eastAsia="仿宋_GB2312"/>
          <w:sz w:val="32"/>
          <w:szCs w:val="32"/>
        </w:rPr>
        <w:t>项目主要内容：</w:t>
      </w:r>
      <w:r>
        <w:rPr>
          <w:rFonts w:eastAsia="仿宋_GB2312" w:hint="eastAsia"/>
          <w:sz w:val="32"/>
          <w:szCs w:val="32"/>
        </w:rPr>
        <w:t>设施设备采购类（购买购买绘本图书、九大类玩具</w:t>
      </w:r>
      <w:r>
        <w:rPr>
          <w:rFonts w:eastAsia="仿宋_GB2312" w:hint="eastAsia"/>
          <w:sz w:val="32"/>
          <w:szCs w:val="32"/>
        </w:rPr>
        <w:t>90</w:t>
      </w:r>
      <w:r>
        <w:rPr>
          <w:rFonts w:eastAsia="仿宋_GB2312" w:hint="eastAsia"/>
          <w:sz w:val="32"/>
          <w:szCs w:val="32"/>
        </w:rPr>
        <w:t>套）、设施设备采购（户外玩具收纳柜、桌板会议桌、幼儿鞋衣一体柜、窗帘、会议桌、橡胶垫、悬浮垫、帐篷布、草坪）</w:t>
      </w:r>
    </w:p>
    <w:p w:rsidR="00EF43C5" w:rsidRDefault="00E528CB">
      <w:pPr>
        <w:spacing w:line="560" w:lineRule="exact"/>
        <w:ind w:firstLineChars="200" w:firstLine="640"/>
        <w:rPr>
          <w:rFonts w:eastAsia="仿宋_GB2312"/>
          <w:sz w:val="32"/>
          <w:szCs w:val="32"/>
        </w:rPr>
      </w:pPr>
      <w:r>
        <w:rPr>
          <w:rFonts w:eastAsia="仿宋_GB2312"/>
          <w:sz w:val="32"/>
          <w:szCs w:val="32"/>
        </w:rPr>
        <w:t>项目实施情况：</w:t>
      </w:r>
      <w:r>
        <w:rPr>
          <w:rFonts w:eastAsia="仿宋_GB2312" w:hint="eastAsia"/>
          <w:sz w:val="32"/>
          <w:szCs w:val="32"/>
        </w:rPr>
        <w:t>截至</w:t>
      </w:r>
      <w:r>
        <w:rPr>
          <w:rFonts w:eastAsia="仿宋_GB2312" w:hint="eastAsia"/>
          <w:sz w:val="32"/>
          <w:szCs w:val="32"/>
        </w:rPr>
        <w:t>2024</w:t>
      </w:r>
      <w:r>
        <w:rPr>
          <w:rFonts w:eastAsia="仿宋_GB2312" w:hint="eastAsia"/>
          <w:sz w:val="32"/>
          <w:szCs w:val="32"/>
        </w:rPr>
        <w:t>年</w:t>
      </w:r>
      <w:r>
        <w:rPr>
          <w:rFonts w:eastAsia="仿宋_GB2312" w:hint="eastAsia"/>
          <w:sz w:val="32"/>
          <w:szCs w:val="32"/>
        </w:rPr>
        <w:t>12</w:t>
      </w:r>
      <w:r>
        <w:rPr>
          <w:rFonts w:eastAsia="仿宋_GB2312" w:hint="eastAsia"/>
          <w:sz w:val="32"/>
          <w:szCs w:val="32"/>
        </w:rPr>
        <w:t>月底，完成的工作主要有：</w:t>
      </w:r>
    </w:p>
    <w:p w:rsidR="00EF43C5" w:rsidRDefault="00E528CB">
      <w:pPr>
        <w:spacing w:line="560" w:lineRule="exact"/>
        <w:ind w:firstLineChars="200" w:firstLine="640"/>
        <w:rPr>
          <w:rFonts w:eastAsia="仿宋_GB2312"/>
          <w:sz w:val="32"/>
          <w:szCs w:val="32"/>
        </w:rPr>
      </w:pPr>
      <w:r>
        <w:rPr>
          <w:rFonts w:eastAsia="仿宋_GB2312" w:hint="eastAsia"/>
          <w:sz w:val="32"/>
          <w:szCs w:val="32"/>
        </w:rPr>
        <w:t>设施设备采购类：</w:t>
      </w:r>
      <w:r>
        <w:rPr>
          <w:rFonts w:eastAsia="仿宋_GB2312" w:hint="eastAsia"/>
          <w:sz w:val="32"/>
          <w:szCs w:val="32"/>
        </w:rPr>
        <w:t>1</w:t>
      </w:r>
      <w:r>
        <w:rPr>
          <w:rFonts w:eastAsia="仿宋_GB2312" w:hint="eastAsia"/>
          <w:sz w:val="32"/>
          <w:szCs w:val="32"/>
        </w:rPr>
        <w:t>、幼儿绘本图书</w:t>
      </w:r>
      <w:r>
        <w:rPr>
          <w:rFonts w:eastAsia="仿宋_GB2312" w:hint="eastAsia"/>
          <w:sz w:val="32"/>
          <w:szCs w:val="32"/>
        </w:rPr>
        <w:t>900</w:t>
      </w:r>
      <w:r>
        <w:rPr>
          <w:rFonts w:eastAsia="仿宋_GB2312" w:hint="eastAsia"/>
          <w:sz w:val="32"/>
          <w:szCs w:val="32"/>
        </w:rPr>
        <w:t>册。</w:t>
      </w:r>
      <w:r>
        <w:rPr>
          <w:rFonts w:eastAsia="仿宋_GB2312" w:hint="eastAsia"/>
          <w:sz w:val="32"/>
          <w:szCs w:val="32"/>
        </w:rPr>
        <w:t xml:space="preserve"> </w:t>
      </w:r>
    </w:p>
    <w:p w:rsidR="00EF43C5" w:rsidRDefault="00E528CB">
      <w:pPr>
        <w:spacing w:line="560" w:lineRule="exact"/>
        <w:ind w:firstLineChars="200" w:firstLine="640"/>
        <w:rPr>
          <w:rFonts w:eastAsia="仿宋_GB2312"/>
          <w:sz w:val="32"/>
          <w:szCs w:val="32"/>
        </w:rPr>
      </w:pPr>
      <w:r>
        <w:rPr>
          <w:rFonts w:eastAsia="仿宋_GB2312" w:hint="eastAsia"/>
          <w:sz w:val="32"/>
          <w:szCs w:val="32"/>
        </w:rPr>
        <w:t>2.</w:t>
      </w:r>
      <w:r>
        <w:rPr>
          <w:rFonts w:eastAsia="仿宋_GB2312" w:hint="eastAsia"/>
          <w:sz w:val="32"/>
          <w:szCs w:val="32"/>
        </w:rPr>
        <w:t>九大类玩教具</w:t>
      </w:r>
      <w:r>
        <w:rPr>
          <w:rFonts w:eastAsia="仿宋_GB2312" w:hint="eastAsia"/>
          <w:sz w:val="32"/>
          <w:szCs w:val="32"/>
        </w:rPr>
        <w:t>90</w:t>
      </w:r>
      <w:r>
        <w:rPr>
          <w:rFonts w:eastAsia="仿宋_GB2312" w:hint="eastAsia"/>
          <w:sz w:val="32"/>
          <w:szCs w:val="32"/>
        </w:rPr>
        <w:t>套（件）：包括攀爬架</w:t>
      </w:r>
      <w:r>
        <w:rPr>
          <w:rFonts w:eastAsia="仿宋_GB2312" w:hint="eastAsia"/>
          <w:sz w:val="32"/>
          <w:szCs w:val="32"/>
        </w:rPr>
        <w:t>1</w:t>
      </w:r>
      <w:r>
        <w:rPr>
          <w:rFonts w:eastAsia="仿宋_GB2312" w:hint="eastAsia"/>
          <w:sz w:val="32"/>
          <w:szCs w:val="32"/>
        </w:rPr>
        <w:t>架、荡船或荡桥</w:t>
      </w:r>
      <w:r>
        <w:rPr>
          <w:rFonts w:eastAsia="仿宋_GB2312" w:hint="eastAsia"/>
          <w:sz w:val="32"/>
          <w:szCs w:val="32"/>
        </w:rPr>
        <w:t>1</w:t>
      </w:r>
      <w:r>
        <w:rPr>
          <w:rFonts w:eastAsia="仿宋_GB2312" w:hint="eastAsia"/>
          <w:sz w:val="32"/>
          <w:szCs w:val="32"/>
        </w:rPr>
        <w:t>组、活动攀爬架、悬吊秋千、感统训练器材、平衡绳共</w:t>
      </w:r>
      <w:r>
        <w:rPr>
          <w:rFonts w:eastAsia="仿宋_GB2312" w:hint="eastAsia"/>
          <w:sz w:val="32"/>
          <w:szCs w:val="32"/>
        </w:rPr>
        <w:t>5</w:t>
      </w:r>
      <w:r>
        <w:rPr>
          <w:rFonts w:eastAsia="仿宋_GB2312" w:hint="eastAsia"/>
          <w:sz w:val="32"/>
          <w:szCs w:val="32"/>
        </w:rPr>
        <w:t>套、压板</w:t>
      </w:r>
      <w:r>
        <w:rPr>
          <w:rFonts w:eastAsia="仿宋_GB2312" w:hint="eastAsia"/>
          <w:sz w:val="32"/>
          <w:szCs w:val="32"/>
        </w:rPr>
        <w:t>1</w:t>
      </w:r>
      <w:r>
        <w:rPr>
          <w:rFonts w:eastAsia="仿宋_GB2312" w:hint="eastAsia"/>
          <w:sz w:val="32"/>
          <w:szCs w:val="32"/>
        </w:rPr>
        <w:t>组、体操垫</w:t>
      </w:r>
      <w:r>
        <w:rPr>
          <w:rFonts w:eastAsia="仿宋_GB2312" w:hint="eastAsia"/>
          <w:sz w:val="32"/>
          <w:szCs w:val="32"/>
        </w:rPr>
        <w:t>30</w:t>
      </w:r>
      <w:r>
        <w:rPr>
          <w:rFonts w:eastAsia="仿宋_GB2312" w:hint="eastAsia"/>
          <w:sz w:val="32"/>
          <w:szCs w:val="32"/>
        </w:rPr>
        <w:t>块、平衡车</w:t>
      </w:r>
      <w:r>
        <w:rPr>
          <w:rFonts w:eastAsia="仿宋_GB2312" w:hint="eastAsia"/>
          <w:sz w:val="32"/>
          <w:szCs w:val="32"/>
        </w:rPr>
        <w:t>10</w:t>
      </w:r>
      <w:r>
        <w:rPr>
          <w:rFonts w:eastAsia="仿宋_GB2312" w:hint="eastAsia"/>
          <w:sz w:val="32"/>
          <w:szCs w:val="32"/>
        </w:rPr>
        <w:t>辆、独轮车</w:t>
      </w:r>
      <w:r>
        <w:rPr>
          <w:rFonts w:eastAsia="仿宋_GB2312" w:hint="eastAsia"/>
          <w:sz w:val="32"/>
          <w:szCs w:val="32"/>
        </w:rPr>
        <w:t>10</w:t>
      </w:r>
      <w:r>
        <w:rPr>
          <w:rFonts w:eastAsia="仿宋_GB2312" w:hint="eastAsia"/>
          <w:sz w:val="32"/>
          <w:szCs w:val="32"/>
        </w:rPr>
        <w:t>辆、双轮车</w:t>
      </w:r>
      <w:r>
        <w:rPr>
          <w:rFonts w:eastAsia="仿宋_GB2312" w:hint="eastAsia"/>
          <w:sz w:val="32"/>
          <w:szCs w:val="32"/>
        </w:rPr>
        <w:t>10</w:t>
      </w:r>
      <w:r>
        <w:rPr>
          <w:rFonts w:eastAsia="仿宋_GB2312" w:hint="eastAsia"/>
          <w:sz w:val="32"/>
          <w:szCs w:val="32"/>
        </w:rPr>
        <w:t>辆、三轮车</w:t>
      </w:r>
      <w:r>
        <w:rPr>
          <w:rFonts w:eastAsia="仿宋_GB2312" w:hint="eastAsia"/>
          <w:sz w:val="32"/>
          <w:szCs w:val="32"/>
        </w:rPr>
        <w:t>6</w:t>
      </w:r>
      <w:r>
        <w:rPr>
          <w:rFonts w:eastAsia="仿宋_GB2312" w:hint="eastAsia"/>
          <w:sz w:val="32"/>
          <w:szCs w:val="32"/>
        </w:rPr>
        <w:t>辆、四轮车</w:t>
      </w:r>
      <w:r>
        <w:rPr>
          <w:rFonts w:eastAsia="仿宋_GB2312" w:hint="eastAsia"/>
          <w:sz w:val="32"/>
          <w:szCs w:val="32"/>
        </w:rPr>
        <w:t>6</w:t>
      </w:r>
      <w:r>
        <w:rPr>
          <w:rFonts w:eastAsia="仿宋_GB2312" w:hint="eastAsia"/>
          <w:sz w:val="32"/>
          <w:szCs w:val="32"/>
        </w:rPr>
        <w:t>辆、蹦床</w:t>
      </w:r>
      <w:r>
        <w:rPr>
          <w:rFonts w:eastAsia="仿宋_GB2312" w:hint="eastAsia"/>
          <w:sz w:val="32"/>
          <w:szCs w:val="32"/>
        </w:rPr>
        <w:t>2</w:t>
      </w:r>
      <w:r>
        <w:rPr>
          <w:rFonts w:eastAsia="仿宋_GB2312" w:hint="eastAsia"/>
          <w:sz w:val="32"/>
          <w:szCs w:val="32"/>
        </w:rPr>
        <w:t>个、滚筒</w:t>
      </w:r>
      <w:r>
        <w:rPr>
          <w:rFonts w:eastAsia="仿宋_GB2312" w:hint="eastAsia"/>
          <w:sz w:val="32"/>
          <w:szCs w:val="32"/>
        </w:rPr>
        <w:t>5</w:t>
      </w:r>
      <w:r>
        <w:rPr>
          <w:rFonts w:eastAsia="仿宋_GB2312" w:hint="eastAsia"/>
          <w:sz w:val="32"/>
          <w:szCs w:val="32"/>
        </w:rPr>
        <w:t>个、钻筒</w:t>
      </w:r>
      <w:r>
        <w:rPr>
          <w:rFonts w:eastAsia="仿宋_GB2312" w:hint="eastAsia"/>
          <w:sz w:val="32"/>
          <w:szCs w:val="32"/>
        </w:rPr>
        <w:t>10</w:t>
      </w:r>
      <w:r>
        <w:rPr>
          <w:rFonts w:eastAsia="仿宋_GB2312" w:hint="eastAsia"/>
          <w:sz w:val="32"/>
          <w:szCs w:val="32"/>
        </w:rPr>
        <w:t>个、篮球架</w:t>
      </w:r>
      <w:r>
        <w:rPr>
          <w:rFonts w:eastAsia="仿宋_GB2312" w:hint="eastAsia"/>
          <w:sz w:val="32"/>
          <w:szCs w:val="32"/>
        </w:rPr>
        <w:t>2</w:t>
      </w:r>
      <w:r>
        <w:rPr>
          <w:rFonts w:eastAsia="仿宋_GB2312" w:hint="eastAsia"/>
          <w:sz w:val="32"/>
          <w:szCs w:val="32"/>
        </w:rPr>
        <w:t>个、单杠吊环、沙水设备及游戏材料</w:t>
      </w:r>
      <w:r>
        <w:rPr>
          <w:rFonts w:eastAsia="仿宋_GB2312" w:hint="eastAsia"/>
          <w:sz w:val="32"/>
          <w:szCs w:val="32"/>
        </w:rPr>
        <w:t>2</w:t>
      </w:r>
      <w:r>
        <w:rPr>
          <w:rFonts w:eastAsia="仿宋_GB2312" w:hint="eastAsia"/>
          <w:sz w:val="32"/>
          <w:szCs w:val="32"/>
        </w:rPr>
        <w:t>套、攀爬网</w:t>
      </w:r>
      <w:r>
        <w:rPr>
          <w:rFonts w:eastAsia="仿宋_GB2312" w:hint="eastAsia"/>
          <w:sz w:val="32"/>
          <w:szCs w:val="32"/>
        </w:rPr>
        <w:t>5</w:t>
      </w:r>
      <w:r>
        <w:rPr>
          <w:rFonts w:eastAsia="仿宋_GB2312" w:hint="eastAsia"/>
          <w:sz w:val="32"/>
          <w:szCs w:val="32"/>
        </w:rPr>
        <w:t>组、户外活动遮阳伞</w:t>
      </w:r>
      <w:r>
        <w:rPr>
          <w:rFonts w:eastAsia="仿宋_GB2312" w:hint="eastAsia"/>
          <w:sz w:val="32"/>
          <w:szCs w:val="32"/>
        </w:rPr>
        <w:t>6</w:t>
      </w:r>
      <w:r>
        <w:rPr>
          <w:rFonts w:eastAsia="仿宋_GB2312" w:hint="eastAsia"/>
          <w:sz w:val="32"/>
          <w:szCs w:val="32"/>
        </w:rPr>
        <w:t>个、运动组合</w:t>
      </w:r>
      <w:r>
        <w:rPr>
          <w:rFonts w:eastAsia="仿宋_GB2312" w:hint="eastAsia"/>
          <w:sz w:val="32"/>
          <w:szCs w:val="32"/>
        </w:rPr>
        <w:t>-PE</w:t>
      </w:r>
      <w:r>
        <w:rPr>
          <w:rFonts w:eastAsia="仿宋_GB2312" w:hint="eastAsia"/>
          <w:sz w:val="32"/>
          <w:szCs w:val="32"/>
        </w:rPr>
        <w:t>箱</w:t>
      </w:r>
      <w:r>
        <w:rPr>
          <w:rFonts w:eastAsia="仿宋_GB2312" w:hint="eastAsia"/>
          <w:sz w:val="32"/>
          <w:szCs w:val="32"/>
        </w:rPr>
        <w:t>2</w:t>
      </w:r>
      <w:r>
        <w:rPr>
          <w:rFonts w:eastAsia="仿宋_GB2312" w:hint="eastAsia"/>
          <w:sz w:val="32"/>
          <w:szCs w:val="32"/>
        </w:rPr>
        <w:t>组，室内班级积木</w:t>
      </w:r>
      <w:r>
        <w:rPr>
          <w:rFonts w:eastAsia="仿宋_GB2312" w:hint="eastAsia"/>
          <w:sz w:val="32"/>
          <w:szCs w:val="32"/>
        </w:rPr>
        <w:t>9</w:t>
      </w:r>
      <w:r>
        <w:rPr>
          <w:rFonts w:eastAsia="仿宋_GB2312" w:hint="eastAsia"/>
          <w:sz w:val="32"/>
          <w:szCs w:val="32"/>
        </w:rPr>
        <w:t>套、碳化积木</w:t>
      </w:r>
      <w:r>
        <w:rPr>
          <w:rFonts w:eastAsia="仿宋_GB2312" w:hint="eastAsia"/>
          <w:sz w:val="32"/>
          <w:szCs w:val="32"/>
        </w:rPr>
        <w:t>1633</w:t>
      </w:r>
      <w:r>
        <w:rPr>
          <w:rFonts w:eastAsia="仿宋_GB2312" w:hint="eastAsia"/>
          <w:sz w:val="32"/>
          <w:szCs w:val="32"/>
        </w:rPr>
        <w:t>片、方块大积木、</w:t>
      </w:r>
      <w:r>
        <w:rPr>
          <w:rFonts w:eastAsia="仿宋_GB2312" w:hint="eastAsia"/>
          <w:sz w:val="32"/>
          <w:szCs w:val="32"/>
        </w:rPr>
        <w:lastRenderedPageBreak/>
        <w:t>木梯、沙水池管道搭建支架、学探究实验材料、益智区材</w:t>
      </w:r>
      <w:r>
        <w:rPr>
          <w:rFonts w:eastAsia="仿宋_GB2312" w:hint="eastAsia"/>
          <w:sz w:val="32"/>
          <w:szCs w:val="32"/>
        </w:rPr>
        <w:t>料、木工坊材料、户外仿真厨房、木屋、移动剧场、美工材料。设施设备采购均已完成并投入使用，幼儿非常满意，设备利用率高。</w:t>
      </w:r>
    </w:p>
    <w:p w:rsidR="00EF43C5" w:rsidRDefault="00E528CB">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25</w:t>
      </w:r>
      <w:r>
        <w:rPr>
          <w:rFonts w:eastAsia="仿宋_GB2312"/>
          <w:sz w:val="32"/>
          <w:szCs w:val="32"/>
        </w:rPr>
        <w:t>万元，全年预算数</w:t>
      </w:r>
      <w:r>
        <w:rPr>
          <w:rFonts w:eastAsia="仿宋_GB2312" w:hint="eastAsia"/>
          <w:sz w:val="32"/>
          <w:szCs w:val="32"/>
        </w:rPr>
        <w:t>25</w:t>
      </w:r>
      <w:r>
        <w:rPr>
          <w:rFonts w:eastAsia="仿宋_GB2312"/>
          <w:sz w:val="32"/>
          <w:szCs w:val="32"/>
        </w:rPr>
        <w:t>万元，</w:t>
      </w:r>
      <w:r>
        <w:rPr>
          <w:rFonts w:eastAsia="仿宋_GB2312" w:hint="eastAsia"/>
          <w:sz w:val="32"/>
          <w:szCs w:val="32"/>
        </w:rPr>
        <w:t>资金到位率</w:t>
      </w:r>
      <w:r>
        <w:rPr>
          <w:rFonts w:eastAsia="仿宋_GB2312" w:hint="eastAsia"/>
          <w:sz w:val="32"/>
          <w:szCs w:val="32"/>
        </w:rPr>
        <w:t>100%</w:t>
      </w:r>
      <w:r>
        <w:rPr>
          <w:rFonts w:eastAsia="仿宋_GB2312" w:hint="eastAsia"/>
          <w:sz w:val="32"/>
          <w:szCs w:val="32"/>
        </w:rPr>
        <w:t>，</w:t>
      </w:r>
      <w:r>
        <w:rPr>
          <w:rFonts w:eastAsia="仿宋_GB2312"/>
          <w:sz w:val="32"/>
          <w:szCs w:val="32"/>
        </w:rPr>
        <w:t>该项目资金已全部落实到位，资金来源为</w:t>
      </w:r>
      <w:r>
        <w:rPr>
          <w:rFonts w:eastAsia="仿宋_GB2312" w:hint="eastAsia"/>
          <w:sz w:val="32"/>
          <w:szCs w:val="32"/>
        </w:rPr>
        <w:t>财政拨款。</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rsidR="00EF43C5" w:rsidRDefault="00E528CB">
      <w:pPr>
        <w:spacing w:line="560" w:lineRule="exact"/>
        <w:ind w:firstLineChars="200" w:firstLine="640"/>
        <w:rPr>
          <w:rFonts w:eastAsia="仿宋_GB2312"/>
          <w:sz w:val="32"/>
          <w:szCs w:val="32"/>
        </w:rPr>
      </w:pPr>
      <w:r>
        <w:rPr>
          <w:rFonts w:ascii="仿宋_GB2312" w:eastAsia="仿宋_GB2312" w:hAnsi="仿宋_GB2312" w:cs="仿宋_GB2312" w:hint="eastAsia"/>
          <w:sz w:val="32"/>
          <w:szCs w:val="32"/>
        </w:rPr>
        <w:t>该项目全年预算数</w:t>
      </w:r>
      <w:r>
        <w:rPr>
          <w:rFonts w:eastAsia="仿宋_GB2312" w:hint="eastAsia"/>
          <w:sz w:val="32"/>
          <w:szCs w:val="32"/>
        </w:rPr>
        <w:t>25</w:t>
      </w:r>
      <w:r>
        <w:rPr>
          <w:rFonts w:ascii="仿宋_GB2312" w:eastAsia="仿宋_GB2312" w:hAnsi="仿宋_GB2312" w:cs="仿宋_GB2312" w:hint="eastAsia"/>
          <w:sz w:val="32"/>
          <w:szCs w:val="32"/>
        </w:rPr>
        <w:t>万元，全年</w:t>
      </w:r>
      <w:r>
        <w:rPr>
          <w:rFonts w:eastAsia="仿宋_GB2312" w:hint="eastAsia"/>
          <w:sz w:val="32"/>
          <w:szCs w:val="32"/>
        </w:rPr>
        <w:t>执行数</w:t>
      </w:r>
      <w:r>
        <w:rPr>
          <w:rFonts w:eastAsia="仿宋_GB2312" w:hint="eastAsia"/>
          <w:sz w:val="32"/>
          <w:szCs w:val="32"/>
        </w:rPr>
        <w:t>25</w:t>
      </w:r>
      <w:r>
        <w:rPr>
          <w:rFonts w:eastAsia="仿宋_GB2312" w:hint="eastAsia"/>
          <w:sz w:val="32"/>
          <w:szCs w:val="32"/>
        </w:rPr>
        <w:t>万元，预算执行率为</w:t>
      </w:r>
      <w:r>
        <w:rPr>
          <w:rFonts w:eastAsia="仿宋_GB2312" w:hint="eastAsia"/>
          <w:sz w:val="32"/>
          <w:szCs w:val="32"/>
        </w:rPr>
        <w:t>100%</w:t>
      </w:r>
      <w:r>
        <w:rPr>
          <w:rFonts w:eastAsia="仿宋_GB2312" w:hint="eastAsia"/>
          <w:sz w:val="32"/>
          <w:szCs w:val="32"/>
        </w:rPr>
        <w:t>，</w:t>
      </w:r>
      <w:r>
        <w:rPr>
          <w:rFonts w:eastAsia="仿宋_GB2312"/>
          <w:sz w:val="32"/>
          <w:szCs w:val="32"/>
        </w:rPr>
        <w:t>主要用于：</w:t>
      </w:r>
      <w:r>
        <w:rPr>
          <w:rFonts w:eastAsia="仿宋_GB2312" w:hint="eastAsia"/>
          <w:sz w:val="32"/>
          <w:szCs w:val="32"/>
        </w:rPr>
        <w:t>设施设备采购：攀爬架、荡桥、悬吊秋千、感统训练器材、平衡绳、体操垫、平衡车、独轮车、双轮车、三轮车、四轮车、蹦床、滚筒、篮球架、体操垫、单</w:t>
      </w:r>
      <w:r>
        <w:rPr>
          <w:rFonts w:eastAsia="仿宋_GB2312" w:hint="eastAsia"/>
          <w:sz w:val="32"/>
          <w:szCs w:val="32"/>
        </w:rPr>
        <w:t>杠吊环、沙水设备及游戏材料、运动组合</w:t>
      </w:r>
      <w:r>
        <w:rPr>
          <w:rFonts w:eastAsia="仿宋_GB2312" w:hint="eastAsia"/>
          <w:sz w:val="32"/>
          <w:szCs w:val="32"/>
        </w:rPr>
        <w:t>-PE</w:t>
      </w:r>
      <w:r>
        <w:rPr>
          <w:rFonts w:eastAsia="仿宋_GB2312" w:hint="eastAsia"/>
          <w:sz w:val="32"/>
          <w:szCs w:val="32"/>
        </w:rPr>
        <w:t>箱、户外活动遮阳伞</w:t>
      </w:r>
      <w:r>
        <w:rPr>
          <w:rFonts w:eastAsia="仿宋_GB2312"/>
          <w:sz w:val="32"/>
          <w:szCs w:val="32"/>
        </w:rPr>
        <w:t>。</w:t>
      </w:r>
    </w:p>
    <w:p w:rsidR="00EF43C5" w:rsidRDefault="00E528CB">
      <w:pPr>
        <w:spacing w:line="560" w:lineRule="exact"/>
        <w:ind w:firstLineChars="200" w:firstLine="643"/>
        <w:rPr>
          <w:rFonts w:eastAsia="楷体_GB2312"/>
          <w:b/>
          <w:bCs/>
          <w:sz w:val="32"/>
          <w:szCs w:val="32"/>
        </w:rPr>
      </w:pPr>
      <w:r>
        <w:rPr>
          <w:rFonts w:eastAsia="楷体_GB2312"/>
          <w:b/>
          <w:bCs/>
          <w:sz w:val="32"/>
          <w:szCs w:val="32"/>
        </w:rPr>
        <w:t>（二）项目绩效目标</w:t>
      </w:r>
    </w:p>
    <w:p w:rsidR="00EF43C5" w:rsidRDefault="00E528CB">
      <w:pPr>
        <w:spacing w:line="560" w:lineRule="exact"/>
        <w:ind w:firstLineChars="200" w:firstLine="64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rsidR="00EF43C5" w:rsidRDefault="00E528CB">
      <w:pPr>
        <w:spacing w:line="560" w:lineRule="exact"/>
        <w:ind w:firstLineChars="200" w:firstLine="640"/>
        <w:rPr>
          <w:rFonts w:eastAsia="仿宋_GB2312"/>
          <w:sz w:val="32"/>
          <w:szCs w:val="32"/>
        </w:rPr>
      </w:pPr>
      <w:r>
        <w:rPr>
          <w:rFonts w:eastAsia="仿宋_GB2312"/>
          <w:sz w:val="32"/>
          <w:szCs w:val="32"/>
        </w:rPr>
        <w:t>根据奇台县财政局《</w:t>
      </w:r>
      <w:r>
        <w:rPr>
          <w:rFonts w:ascii="仿宋" w:eastAsia="仿宋" w:hAnsi="仿宋" w:cs="仿宋" w:hint="eastAsia"/>
          <w:kern w:val="0"/>
          <w:sz w:val="32"/>
          <w:szCs w:val="32"/>
        </w:rPr>
        <w:t>昌吉财教</w:t>
      </w:r>
      <w:r>
        <w:rPr>
          <w:rFonts w:ascii="仿宋" w:eastAsia="仿宋" w:hAnsi="仿宋" w:cs="仿宋" w:hint="eastAsia"/>
          <w:kern w:val="0"/>
          <w:sz w:val="32"/>
          <w:szCs w:val="32"/>
        </w:rPr>
        <w:t>{2023}100</w:t>
      </w:r>
      <w:r>
        <w:rPr>
          <w:rFonts w:ascii="仿宋" w:eastAsia="仿宋" w:hAnsi="仿宋" w:cs="仿宋" w:hint="eastAsia"/>
          <w:kern w:val="0"/>
          <w:sz w:val="32"/>
          <w:szCs w:val="32"/>
        </w:rPr>
        <w:t>号</w:t>
      </w:r>
      <w:r>
        <w:rPr>
          <w:rFonts w:ascii="仿宋" w:eastAsia="仿宋" w:hAnsi="仿宋" w:cs="仿宋" w:hint="eastAsia"/>
          <w:kern w:val="0"/>
          <w:sz w:val="32"/>
          <w:szCs w:val="32"/>
        </w:rPr>
        <w:t>2024</w:t>
      </w:r>
      <w:r>
        <w:rPr>
          <w:rFonts w:ascii="仿宋" w:eastAsia="仿宋" w:hAnsi="仿宋" w:cs="仿宋" w:hint="eastAsia"/>
          <w:kern w:val="0"/>
          <w:sz w:val="32"/>
          <w:szCs w:val="32"/>
        </w:rPr>
        <w:t>年中央财政支持学前教育发展资金</w:t>
      </w:r>
      <w:r>
        <w:rPr>
          <w:rFonts w:eastAsia="仿宋_GB2312"/>
          <w:sz w:val="32"/>
          <w:szCs w:val="32"/>
        </w:rPr>
        <w:t>》奇财行</w:t>
      </w:r>
      <w:r>
        <w:rPr>
          <w:rFonts w:eastAsia="仿宋_GB2312"/>
          <w:sz w:val="32"/>
          <w:szCs w:val="32"/>
        </w:rPr>
        <w:t>[2024]43</w:t>
      </w:r>
      <w:r>
        <w:rPr>
          <w:rFonts w:eastAsia="仿宋_GB2312"/>
          <w:sz w:val="32"/>
          <w:szCs w:val="32"/>
        </w:rPr>
        <w:t>号文件</w:t>
      </w:r>
      <w:r>
        <w:rPr>
          <w:rFonts w:eastAsia="仿宋_GB2312"/>
          <w:sz w:val="32"/>
          <w:szCs w:val="32"/>
        </w:rPr>
        <w:t>,</w:t>
      </w:r>
      <w:r>
        <w:rPr>
          <w:rFonts w:eastAsia="仿宋_GB2312"/>
          <w:sz w:val="32"/>
          <w:szCs w:val="32"/>
        </w:rPr>
        <w:t>本项目拟投入</w:t>
      </w:r>
      <w:r>
        <w:rPr>
          <w:rFonts w:eastAsia="仿宋_GB2312" w:hint="eastAsia"/>
          <w:sz w:val="32"/>
          <w:szCs w:val="32"/>
        </w:rPr>
        <w:t>25</w:t>
      </w:r>
      <w:r>
        <w:rPr>
          <w:rFonts w:eastAsia="仿宋_GB2312"/>
          <w:sz w:val="32"/>
          <w:szCs w:val="32"/>
        </w:rPr>
        <w:t>万元，其中</w:t>
      </w:r>
      <w:r>
        <w:rPr>
          <w:rFonts w:eastAsia="仿宋_GB2312" w:hint="eastAsia"/>
          <w:sz w:val="32"/>
          <w:szCs w:val="32"/>
        </w:rPr>
        <w:t>3</w:t>
      </w:r>
      <w:r>
        <w:rPr>
          <w:rFonts w:eastAsia="仿宋_GB2312"/>
          <w:sz w:val="32"/>
          <w:szCs w:val="32"/>
        </w:rPr>
        <w:t>万用于</w:t>
      </w:r>
      <w:r>
        <w:rPr>
          <w:rFonts w:eastAsia="仿宋_GB2312" w:hint="eastAsia"/>
          <w:sz w:val="32"/>
          <w:szCs w:val="32"/>
        </w:rPr>
        <w:t>购买幼儿绘本图书</w:t>
      </w:r>
      <w:r>
        <w:rPr>
          <w:rFonts w:eastAsia="仿宋_GB2312"/>
          <w:sz w:val="32"/>
          <w:szCs w:val="32"/>
        </w:rPr>
        <w:t>，以此来支持学前教育快速发展。</w:t>
      </w:r>
      <w:r>
        <w:rPr>
          <w:rFonts w:eastAsia="仿宋_GB2312" w:hint="eastAsia"/>
          <w:sz w:val="32"/>
          <w:szCs w:val="32"/>
        </w:rPr>
        <w:t>22</w:t>
      </w:r>
      <w:r>
        <w:rPr>
          <w:rFonts w:eastAsia="仿宋_GB2312"/>
          <w:sz w:val="32"/>
          <w:szCs w:val="32"/>
        </w:rPr>
        <w:t>万用于购买户外玩具和班级设施设备，保障幼儿园保教工作正常运行。</w:t>
      </w:r>
    </w:p>
    <w:p w:rsidR="00EF43C5" w:rsidRDefault="00E528CB">
      <w:pPr>
        <w:numPr>
          <w:ilvl w:val="0"/>
          <w:numId w:val="1"/>
        </w:numPr>
        <w:spacing w:line="560" w:lineRule="exact"/>
        <w:ind w:firstLineChars="200" w:firstLine="640"/>
        <w:rPr>
          <w:rFonts w:eastAsia="仿宋_GB2312"/>
          <w:sz w:val="32"/>
          <w:szCs w:val="32"/>
        </w:rPr>
      </w:pPr>
      <w:r>
        <w:rPr>
          <w:rFonts w:eastAsia="仿宋_GB2312"/>
          <w:sz w:val="32"/>
          <w:szCs w:val="32"/>
        </w:rPr>
        <w:t>阶段性目标</w:t>
      </w:r>
    </w:p>
    <w:p w:rsidR="00EF43C5" w:rsidRDefault="00E528CB">
      <w:pPr>
        <w:spacing w:line="560" w:lineRule="exact"/>
        <w:ind w:firstLineChars="200" w:firstLine="640"/>
        <w:rPr>
          <w:rFonts w:eastAsia="仿宋_GB2312"/>
          <w:sz w:val="32"/>
          <w:szCs w:val="32"/>
        </w:rPr>
      </w:pPr>
      <w:r>
        <w:rPr>
          <w:rFonts w:eastAsia="仿宋_GB2312" w:hint="eastAsia"/>
          <w:sz w:val="32"/>
          <w:szCs w:val="32"/>
        </w:rPr>
        <w:lastRenderedPageBreak/>
        <w:t>为改善幼儿园办园条件，进行了设施设备维修和设施设备采购，设施设备采购：攀爬架、荡桥、悬吊秋千、感统训练器材、平衡绳、体操垫、平衡车、独轮车、双轮车、三轮车、四轮车、蹦床、滚筒、篮球架、体操垫、单杠吊环、沙水设备及游戏材料、运动组合</w:t>
      </w:r>
      <w:r>
        <w:rPr>
          <w:rFonts w:eastAsia="仿宋_GB2312" w:hint="eastAsia"/>
          <w:sz w:val="32"/>
          <w:szCs w:val="32"/>
        </w:rPr>
        <w:t>-PE</w:t>
      </w:r>
      <w:r>
        <w:rPr>
          <w:rFonts w:eastAsia="仿宋_GB2312" w:hint="eastAsia"/>
          <w:sz w:val="32"/>
          <w:szCs w:val="32"/>
        </w:rPr>
        <w:t>箱、户外活动遮阳伞</w:t>
      </w:r>
      <w:r>
        <w:rPr>
          <w:rFonts w:eastAsia="仿宋_GB2312"/>
          <w:sz w:val="32"/>
          <w:szCs w:val="32"/>
        </w:rPr>
        <w:t>。</w:t>
      </w:r>
      <w:r>
        <w:rPr>
          <w:rFonts w:eastAsia="仿宋_GB2312" w:hint="eastAsia"/>
          <w:sz w:val="32"/>
          <w:szCs w:val="32"/>
        </w:rPr>
        <w:t>于</w:t>
      </w:r>
      <w:r>
        <w:rPr>
          <w:rFonts w:eastAsia="仿宋_GB2312" w:hint="eastAsia"/>
          <w:sz w:val="32"/>
          <w:szCs w:val="32"/>
        </w:rPr>
        <w:t>2024</w:t>
      </w:r>
      <w:r>
        <w:rPr>
          <w:rFonts w:eastAsia="仿宋_GB2312" w:hint="eastAsia"/>
          <w:sz w:val="32"/>
          <w:szCs w:val="32"/>
        </w:rPr>
        <w:t>年</w:t>
      </w:r>
      <w:r>
        <w:rPr>
          <w:rFonts w:eastAsia="仿宋_GB2312" w:hint="eastAsia"/>
          <w:sz w:val="32"/>
          <w:szCs w:val="32"/>
        </w:rPr>
        <w:t>7</w:t>
      </w:r>
      <w:r>
        <w:rPr>
          <w:rFonts w:eastAsia="仿宋_GB2312" w:hint="eastAsia"/>
          <w:sz w:val="32"/>
          <w:szCs w:val="32"/>
        </w:rPr>
        <w:t>月</w:t>
      </w:r>
      <w:r>
        <w:rPr>
          <w:rFonts w:eastAsia="仿宋_GB2312" w:hint="eastAsia"/>
          <w:sz w:val="32"/>
          <w:szCs w:val="32"/>
        </w:rPr>
        <w:t>8</w:t>
      </w:r>
      <w:r>
        <w:rPr>
          <w:rFonts w:eastAsia="仿宋_GB2312" w:hint="eastAsia"/>
          <w:sz w:val="32"/>
          <w:szCs w:val="32"/>
        </w:rPr>
        <w:t>日完成验收并投入使用，验收合格率均为</w:t>
      </w:r>
      <w:r>
        <w:rPr>
          <w:rFonts w:eastAsia="仿宋_GB2312" w:hint="eastAsia"/>
          <w:sz w:val="32"/>
          <w:szCs w:val="32"/>
        </w:rPr>
        <w:t>100%</w:t>
      </w:r>
      <w:r>
        <w:rPr>
          <w:rFonts w:eastAsia="仿宋_GB2312" w:hint="eastAsia"/>
          <w:sz w:val="32"/>
          <w:szCs w:val="32"/>
        </w:rPr>
        <w:t>，为师幼提供更好的生活学习环境。</w:t>
      </w:r>
    </w:p>
    <w:p w:rsidR="00EF43C5" w:rsidRDefault="00E528CB">
      <w:pPr>
        <w:spacing w:line="560" w:lineRule="exact"/>
        <w:ind w:firstLineChars="200" w:firstLine="640"/>
        <w:rPr>
          <w:rFonts w:eastAsia="黑体"/>
          <w:sz w:val="32"/>
          <w:szCs w:val="32"/>
        </w:rPr>
      </w:pPr>
      <w:r>
        <w:rPr>
          <w:rFonts w:eastAsia="黑体"/>
          <w:sz w:val="32"/>
          <w:szCs w:val="32"/>
        </w:rPr>
        <w:t>二、绩效评价工作开展情况</w:t>
      </w:r>
    </w:p>
    <w:p w:rsidR="00EF43C5" w:rsidRDefault="00E528CB">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rsidR="00EF43C5" w:rsidRDefault="00E528CB">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绩效评价完整性</w:t>
      </w:r>
    </w:p>
    <w:p w:rsidR="00EF43C5" w:rsidRDefault="00E528CB">
      <w:pPr>
        <w:spacing w:line="560" w:lineRule="exact"/>
        <w:ind w:firstLineChars="200" w:firstLine="64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涵盖投入、过程、产出和效益等方面，不仅关注项目或政策的资金使用情况，还对实施过程的规范性、产出的数量</w:t>
      </w:r>
      <w:r>
        <w:rPr>
          <w:rFonts w:eastAsia="仿宋_GB2312" w:hint="eastAsia"/>
          <w:sz w:val="32"/>
          <w:szCs w:val="32"/>
        </w:rPr>
        <w:t>、</w:t>
      </w:r>
      <w:r>
        <w:rPr>
          <w:rFonts w:eastAsia="仿宋_GB2312"/>
          <w:sz w:val="32"/>
          <w:szCs w:val="32"/>
        </w:rPr>
        <w:t>质量、</w:t>
      </w:r>
      <w:r>
        <w:rPr>
          <w:rFonts w:eastAsia="仿宋_GB2312" w:hint="eastAsia"/>
          <w:sz w:val="32"/>
          <w:szCs w:val="32"/>
        </w:rPr>
        <w:t>时效指标，</w:t>
      </w:r>
      <w:r>
        <w:rPr>
          <w:rFonts w:eastAsia="仿宋_GB2312"/>
          <w:sz w:val="32"/>
          <w:szCs w:val="32"/>
        </w:rPr>
        <w:t>产生的经济效益、社会效益、</w:t>
      </w:r>
      <w:r>
        <w:rPr>
          <w:rFonts w:eastAsia="仿宋_GB2312" w:hint="eastAsia"/>
          <w:sz w:val="32"/>
          <w:szCs w:val="32"/>
        </w:rPr>
        <w:t>满意度</w:t>
      </w:r>
      <w:r>
        <w:rPr>
          <w:rFonts w:eastAsia="仿宋_GB2312"/>
          <w:sz w:val="32"/>
          <w:szCs w:val="32"/>
        </w:rPr>
        <w:t>进行全面评价。</w:t>
      </w:r>
    </w:p>
    <w:p w:rsidR="00EF43C5" w:rsidRDefault="00E528CB">
      <w:pPr>
        <w:spacing w:line="560" w:lineRule="exact"/>
        <w:ind w:firstLineChars="200" w:firstLine="640"/>
        <w:rPr>
          <w:rFonts w:eastAsia="仿宋_GB2312"/>
          <w:sz w:val="32"/>
          <w:szCs w:val="32"/>
        </w:rPr>
      </w:pPr>
      <w:r>
        <w:rPr>
          <w:rFonts w:eastAsia="仿宋_GB2312"/>
          <w:sz w:val="32"/>
          <w:szCs w:val="32"/>
        </w:rPr>
        <w:t>收集的数据应全面、准确、及时，涉及不同渠道、不同类型的数据，保证评价依据充分。严格遵循既定的评价程序，从前期准备到结果应用，每个环节都要做到严谨、规范，保证评价工作的</w:t>
      </w:r>
      <w:r>
        <w:rPr>
          <w:rFonts w:eastAsia="仿宋_GB2312"/>
          <w:sz w:val="32"/>
          <w:szCs w:val="32"/>
        </w:rPr>
        <w:t>公正性和客观性。</w:t>
      </w:r>
    </w:p>
    <w:p w:rsidR="00EF43C5" w:rsidRDefault="00E528CB">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绩效评价的目的</w:t>
      </w:r>
    </w:p>
    <w:p w:rsidR="00EF43C5" w:rsidRDefault="00E528CB">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）评估项目实施效果</w:t>
      </w:r>
    </w:p>
    <w:p w:rsidR="00EF43C5" w:rsidRDefault="00E528CB">
      <w:pPr>
        <w:spacing w:line="560" w:lineRule="exact"/>
        <w:ind w:firstLineChars="200" w:firstLine="640"/>
        <w:rPr>
          <w:rFonts w:eastAsia="仿宋_GB2312"/>
          <w:sz w:val="32"/>
          <w:szCs w:val="32"/>
        </w:rPr>
      </w:pPr>
      <w:r>
        <w:rPr>
          <w:rFonts w:eastAsia="仿宋_GB2312"/>
          <w:sz w:val="32"/>
          <w:szCs w:val="32"/>
        </w:rPr>
        <w:t>通过对项目预算执行情况及各项绩效目标达成程度的系</w:t>
      </w:r>
      <w:r>
        <w:rPr>
          <w:rFonts w:eastAsia="仿宋_GB2312"/>
          <w:sz w:val="32"/>
          <w:szCs w:val="32"/>
        </w:rPr>
        <w:lastRenderedPageBreak/>
        <w:t>统性分析，全面、客观地评估项目在预定周期内的实施效果，包括数量</w:t>
      </w:r>
      <w:r>
        <w:rPr>
          <w:rFonts w:eastAsia="仿宋_GB2312" w:hint="eastAsia"/>
          <w:sz w:val="32"/>
          <w:szCs w:val="32"/>
        </w:rPr>
        <w:t>、</w:t>
      </w:r>
      <w:r>
        <w:rPr>
          <w:rFonts w:eastAsia="仿宋_GB2312"/>
          <w:sz w:val="32"/>
          <w:szCs w:val="32"/>
        </w:rPr>
        <w:t>质量、</w:t>
      </w:r>
      <w:r>
        <w:rPr>
          <w:rFonts w:eastAsia="仿宋_GB2312" w:hint="eastAsia"/>
          <w:sz w:val="32"/>
          <w:szCs w:val="32"/>
        </w:rPr>
        <w:t>时效指标，</w:t>
      </w:r>
      <w:r>
        <w:rPr>
          <w:rFonts w:eastAsia="仿宋_GB2312"/>
          <w:sz w:val="32"/>
          <w:szCs w:val="32"/>
        </w:rPr>
        <w:t>产生的经济效益、社会效益、</w:t>
      </w:r>
      <w:r>
        <w:rPr>
          <w:rFonts w:eastAsia="仿宋_GB2312" w:hint="eastAsia"/>
          <w:sz w:val="32"/>
          <w:szCs w:val="32"/>
        </w:rPr>
        <w:t>满意度</w:t>
      </w:r>
      <w:r>
        <w:rPr>
          <w:rFonts w:eastAsia="仿宋_GB2312"/>
          <w:sz w:val="32"/>
          <w:szCs w:val="32"/>
        </w:rPr>
        <w:t>多维度指标，为项目后续的改进与优化提供科学依据。</w:t>
      </w:r>
    </w:p>
    <w:p w:rsidR="00EF43C5" w:rsidRDefault="00E528CB">
      <w:pPr>
        <w:spacing w:line="56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2</w:t>
      </w:r>
      <w:r>
        <w:rPr>
          <w:rFonts w:eastAsia="仿宋_GB2312"/>
          <w:sz w:val="32"/>
          <w:szCs w:val="32"/>
        </w:rPr>
        <w:t>）强化项目管理责任</w:t>
      </w:r>
    </w:p>
    <w:p w:rsidR="00EF43C5" w:rsidRDefault="00E528CB">
      <w:pPr>
        <w:spacing w:line="560" w:lineRule="exact"/>
        <w:ind w:firstLineChars="200" w:firstLine="64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rsidR="00EF43C5" w:rsidRDefault="00E528CB">
      <w:pPr>
        <w:spacing w:line="560" w:lineRule="exact"/>
        <w:ind w:firstLineChars="200" w:firstLine="640"/>
        <w:rPr>
          <w:rFonts w:eastAsia="仿宋_GB2312"/>
          <w:sz w:val="32"/>
          <w:szCs w:val="32"/>
        </w:rPr>
      </w:pPr>
      <w:r>
        <w:rPr>
          <w:rFonts w:eastAsia="仿宋_GB2312"/>
          <w:sz w:val="32"/>
          <w:szCs w:val="32"/>
        </w:rPr>
        <w:t>（</w:t>
      </w:r>
      <w:r>
        <w:rPr>
          <w:rFonts w:eastAsia="仿宋_GB2312" w:hint="eastAsia"/>
          <w:sz w:val="32"/>
          <w:szCs w:val="32"/>
        </w:rPr>
        <w:t>3</w:t>
      </w:r>
      <w:r>
        <w:rPr>
          <w:rFonts w:eastAsia="仿宋_GB2312"/>
          <w:sz w:val="32"/>
          <w:szCs w:val="32"/>
        </w:rPr>
        <w:t>）促进项目持续改进</w:t>
      </w:r>
    </w:p>
    <w:p w:rsidR="00EF43C5" w:rsidRDefault="00E528CB">
      <w:pPr>
        <w:spacing w:line="560" w:lineRule="exact"/>
        <w:ind w:firstLineChars="200" w:firstLine="640"/>
        <w:rPr>
          <w:rFonts w:eastAsia="仿宋_GB2312"/>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rsidR="00EF43C5" w:rsidRDefault="00E528CB">
      <w:pPr>
        <w:pStyle w:val="a0"/>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绩效评价的对象</w:t>
      </w:r>
    </w:p>
    <w:p w:rsidR="00EF43C5" w:rsidRDefault="00E528CB">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本项目预算绩效评价报告的评价对象是学前教育经费</w:t>
      </w:r>
      <w:r>
        <w:rPr>
          <w:rFonts w:ascii="仿宋" w:eastAsia="仿宋" w:hAnsi="仿宋" w:cs="仿宋" w:hint="eastAsia"/>
          <w:b w:val="0"/>
          <w:bCs w:val="0"/>
        </w:rPr>
        <w:t>（</w:t>
      </w:r>
      <w:r>
        <w:rPr>
          <w:rFonts w:ascii="仿宋" w:eastAsia="仿宋" w:hAnsi="仿宋" w:cs="仿宋" w:hint="eastAsia"/>
          <w:b w:val="0"/>
          <w:bCs w:val="0"/>
          <w:kern w:val="0"/>
        </w:rPr>
        <w:t>昌吉财教</w:t>
      </w:r>
      <w:r>
        <w:rPr>
          <w:rFonts w:ascii="仿宋" w:eastAsia="仿宋" w:hAnsi="仿宋" w:cs="仿宋" w:hint="eastAsia"/>
          <w:b w:val="0"/>
          <w:bCs w:val="0"/>
          <w:kern w:val="0"/>
        </w:rPr>
        <w:t>{2023}100</w:t>
      </w:r>
      <w:r>
        <w:rPr>
          <w:rFonts w:ascii="仿宋" w:eastAsia="仿宋" w:hAnsi="仿宋" w:cs="仿宋" w:hint="eastAsia"/>
          <w:b w:val="0"/>
          <w:bCs w:val="0"/>
          <w:kern w:val="0"/>
        </w:rPr>
        <w:t>号</w:t>
      </w:r>
      <w:r>
        <w:rPr>
          <w:rFonts w:ascii="仿宋" w:eastAsia="仿宋" w:hAnsi="仿宋" w:cs="仿宋" w:hint="eastAsia"/>
          <w:b w:val="0"/>
          <w:bCs w:val="0"/>
          <w:kern w:val="0"/>
        </w:rPr>
        <w:t>2024</w:t>
      </w:r>
      <w:r>
        <w:rPr>
          <w:rFonts w:ascii="仿宋" w:eastAsia="仿宋" w:hAnsi="仿宋" w:cs="仿宋" w:hint="eastAsia"/>
          <w:b w:val="0"/>
          <w:bCs w:val="0"/>
          <w:kern w:val="0"/>
        </w:rPr>
        <w:t>年中央财政支持学前教育发展资金</w:t>
      </w:r>
      <w:r>
        <w:rPr>
          <w:rFonts w:ascii="仿宋" w:eastAsia="仿宋" w:hAnsi="仿宋" w:cs="仿宋" w:hint="eastAsia"/>
          <w:b w:val="0"/>
          <w:bCs w:val="0"/>
        </w:rPr>
        <w:t>）及其预算执行情况。该项目由奇台县第九幼儿园负责实施，通过该项目的实施，提升了幼儿园良好的</w:t>
      </w:r>
      <w:r>
        <w:rPr>
          <w:rFonts w:ascii="Times New Roman" w:eastAsia="仿宋_GB2312" w:hAnsi="Times New Roman"/>
          <w:b w:val="0"/>
          <w:bCs w:val="0"/>
        </w:rPr>
        <w:t>信用，促进了幼儿在园健康成长。项目预算涵盖从</w:t>
      </w:r>
      <w:r>
        <w:rPr>
          <w:rFonts w:ascii="Times New Roman" w:eastAsia="仿宋_GB2312" w:hAnsi="Times New Roman" w:hint="eastAsia"/>
          <w:b w:val="0"/>
          <w:bCs w:val="0"/>
        </w:rPr>
        <w:t>2024</w:t>
      </w:r>
      <w:r>
        <w:rPr>
          <w:rFonts w:ascii="Times New Roman" w:eastAsia="仿宋_GB2312" w:hAnsi="Times New Roman" w:hint="eastAsia"/>
          <w:b w:val="0"/>
          <w:bCs w:val="0"/>
        </w:rPr>
        <w:t>年</w:t>
      </w:r>
      <w:r>
        <w:rPr>
          <w:rFonts w:ascii="Times New Roman" w:eastAsia="仿宋_GB2312" w:hAnsi="Times New Roman" w:hint="eastAsia"/>
          <w:b w:val="0"/>
          <w:bCs w:val="0"/>
        </w:rPr>
        <w:t>6</w:t>
      </w:r>
      <w:r>
        <w:rPr>
          <w:rFonts w:ascii="Times New Roman" w:eastAsia="仿宋_GB2312" w:hAnsi="Times New Roman" w:hint="eastAsia"/>
          <w:b w:val="0"/>
          <w:bCs w:val="0"/>
        </w:rPr>
        <w:t>月</w:t>
      </w:r>
      <w:r>
        <w:rPr>
          <w:rFonts w:ascii="Times New Roman" w:eastAsia="仿宋_GB2312" w:hAnsi="Times New Roman"/>
          <w:b w:val="0"/>
          <w:bCs w:val="0"/>
        </w:rPr>
        <w:t>至</w:t>
      </w:r>
      <w:r>
        <w:rPr>
          <w:rFonts w:ascii="Times New Roman" w:eastAsia="仿宋_GB2312" w:hAnsi="Times New Roman" w:hint="eastAsia"/>
          <w:b w:val="0"/>
          <w:bCs w:val="0"/>
        </w:rPr>
        <w:t>20</w:t>
      </w:r>
      <w:r>
        <w:rPr>
          <w:rFonts w:ascii="Times New Roman" w:eastAsia="仿宋_GB2312" w:hAnsi="Times New Roman" w:hint="eastAsia"/>
          <w:b w:val="0"/>
          <w:bCs w:val="0"/>
        </w:rPr>
        <w:t>24</w:t>
      </w:r>
      <w:r>
        <w:rPr>
          <w:rFonts w:ascii="Times New Roman" w:eastAsia="仿宋_GB2312" w:hAnsi="Times New Roman" w:hint="eastAsia"/>
          <w:b w:val="0"/>
          <w:bCs w:val="0"/>
        </w:rPr>
        <w:t>年</w:t>
      </w:r>
      <w:r>
        <w:rPr>
          <w:rFonts w:ascii="Times New Roman" w:eastAsia="仿宋_GB2312" w:hAnsi="Times New Roman" w:hint="eastAsia"/>
          <w:b w:val="0"/>
          <w:bCs w:val="0"/>
        </w:rPr>
        <w:t>7</w:t>
      </w:r>
      <w:r>
        <w:rPr>
          <w:rFonts w:ascii="Times New Roman" w:eastAsia="仿宋_GB2312" w:hAnsi="Times New Roman" w:hint="eastAsia"/>
          <w:b w:val="0"/>
          <w:bCs w:val="0"/>
        </w:rPr>
        <w:t>月</w:t>
      </w:r>
      <w:r>
        <w:rPr>
          <w:rFonts w:ascii="Times New Roman" w:eastAsia="仿宋_GB2312" w:hAnsi="Times New Roman"/>
          <w:b w:val="0"/>
          <w:bCs w:val="0"/>
        </w:rPr>
        <w:t>的全部资金投入与支出，涉及资金总额为</w:t>
      </w:r>
      <w:r>
        <w:rPr>
          <w:rFonts w:ascii="Times New Roman" w:eastAsia="仿宋_GB2312" w:hAnsi="Times New Roman" w:hint="eastAsia"/>
          <w:b w:val="0"/>
          <w:bCs w:val="0"/>
        </w:rPr>
        <w:t>25</w:t>
      </w:r>
      <w:r>
        <w:rPr>
          <w:rFonts w:ascii="Times New Roman" w:eastAsia="仿宋_GB2312" w:hAnsi="Times New Roman"/>
          <w:b w:val="0"/>
          <w:bCs w:val="0"/>
        </w:rPr>
        <w:t>万元。</w:t>
      </w:r>
    </w:p>
    <w:p w:rsidR="00EF43C5" w:rsidRDefault="00E528CB">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绩效评价的范围</w:t>
      </w:r>
    </w:p>
    <w:p w:rsidR="00EF43C5" w:rsidRDefault="00E528CB">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本项目预算绩效评价报告的评价范围广泛而全面，涵盖了从项目立项至评价时点期间的所有关键预算活动和财务流程。具体而言，评价范围包括但不限于以下几个方面：</w:t>
      </w:r>
    </w:p>
    <w:p w:rsidR="00EF43C5" w:rsidRDefault="00E528CB">
      <w:pPr>
        <w:pStyle w:val="a0"/>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项目预算编制与执行：考察项目资金是否按照预算安排及时、足额拨付和使用，有无超预算、无预算支出等情况，预算执行率是否达到预期目标。</w:t>
      </w:r>
    </w:p>
    <w:p w:rsidR="00EF43C5" w:rsidRDefault="00E528CB">
      <w:pPr>
        <w:pStyle w:val="a0"/>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资金管理：深入分析项目资金的分配、使用和监管情况，确保资金使用的合规性、高效性和透明度。</w:t>
      </w:r>
    </w:p>
    <w:p w:rsidR="00EF43C5" w:rsidRDefault="00E528CB">
      <w:pPr>
        <w:pStyle w:val="a0"/>
        <w:widowControl w:val="0"/>
        <w:numPr>
          <w:ilvl w:val="0"/>
          <w:numId w:val="2"/>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项目实施进度与产出：对比实际进度与计划进度，查看项目是否按时启动</w:t>
      </w:r>
      <w:r>
        <w:rPr>
          <w:rFonts w:ascii="Times New Roman" w:eastAsia="仿宋_GB2312" w:hAnsi="Times New Roman"/>
          <w:b w:val="0"/>
          <w:bCs w:val="0"/>
        </w:rPr>
        <w:t>、推进和完成，分析进度偏差的原因，以及对项目整体目标的影响。</w:t>
      </w:r>
    </w:p>
    <w:p w:rsidR="00EF43C5" w:rsidRDefault="00E528CB">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EF43C5" w:rsidRDefault="00E528CB">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rPr>
        <w:t>.</w:t>
      </w:r>
      <w:r>
        <w:rPr>
          <w:rFonts w:ascii="Times New Roman" w:eastAsia="仿宋_GB2312" w:hAnsi="Times New Roman"/>
          <w:b w:val="0"/>
          <w:bCs w:val="0"/>
        </w:rPr>
        <w:t>绩效评价原则</w:t>
      </w:r>
    </w:p>
    <w:p w:rsidR="00EF43C5" w:rsidRDefault="00E528CB">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rsidR="00EF43C5" w:rsidRDefault="00E528CB">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rsidR="00EF43C5" w:rsidRDefault="00E528CB">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rsidR="00EF43C5" w:rsidRDefault="00E528CB">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rsidR="00EF43C5" w:rsidRDefault="00E528CB">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rsidR="00EF43C5" w:rsidRDefault="00E528CB">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rsidR="00EF43C5" w:rsidRDefault="00E528CB">
      <w:pPr>
        <w:spacing w:line="560" w:lineRule="exact"/>
        <w:ind w:firstLineChars="200" w:firstLine="708"/>
        <w:rPr>
          <w:color w:val="000000"/>
          <w:spacing w:val="17"/>
          <w:sz w:val="32"/>
          <w:szCs w:val="32"/>
        </w:rPr>
      </w:pPr>
      <w:r>
        <w:rPr>
          <w:rFonts w:eastAsia="仿宋_GB2312"/>
          <w:color w:val="000000"/>
          <w:spacing w:val="17"/>
          <w:sz w:val="32"/>
          <w:szCs w:val="32"/>
        </w:rPr>
        <w:lastRenderedPageBreak/>
        <w:t>绩效评价框架是开展绩效评价的核心。绩效评价框架包括评价准则、关键评价问题、评价指标、数据来源、数据收集方法等。指标体系建立过程如下：</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rsidR="00EF43C5" w:rsidRDefault="00E528CB">
      <w:pPr>
        <w:spacing w:line="560" w:lineRule="exact"/>
        <w:ind w:firstLineChars="200" w:firstLine="708"/>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rsidR="00EF43C5" w:rsidRDefault="00E528CB">
      <w:pPr>
        <w:pStyle w:val="a0"/>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w:t>
      </w:r>
      <w:r>
        <w:rPr>
          <w:rFonts w:ascii="Times New Roman" w:eastAsia="仿宋_GB2312" w:hAnsi="Times New Roman"/>
          <w:b w:val="0"/>
          <w:bCs w:val="0"/>
          <w:color w:val="000000"/>
          <w:spacing w:val="17"/>
          <w:kern w:val="2"/>
        </w:rPr>
        <w:t>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rsidR="00EF43C5" w:rsidRDefault="00E528CB">
      <w:pPr>
        <w:pStyle w:val="a0"/>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rsidR="00EF43C5" w:rsidRDefault="00E528CB">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w:t>
      </w:r>
      <w:r>
        <w:rPr>
          <w:rFonts w:eastAsia="仿宋_GB2312"/>
          <w:color w:val="000000"/>
          <w:spacing w:val="17"/>
          <w:sz w:val="32"/>
          <w:szCs w:val="32"/>
        </w:rPr>
        <w:t xml:space="preserve">  </w:t>
      </w:r>
      <w:r>
        <w:rPr>
          <w:rFonts w:eastAsia="仿宋_GB2312"/>
          <w:color w:val="000000"/>
          <w:spacing w:val="17"/>
          <w:sz w:val="32"/>
          <w:szCs w:val="32"/>
        </w:rPr>
        <w:lastRenderedPageBreak/>
        <w:t>评价核心为资金的支出完成情况和项目的产出效益。</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）比较法</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w:t>
      </w:r>
      <w:r>
        <w:rPr>
          <w:rFonts w:eastAsia="仿宋_GB2312"/>
          <w:color w:val="000000"/>
          <w:spacing w:val="17"/>
          <w:sz w:val="32"/>
          <w:szCs w:val="32"/>
        </w:rPr>
        <w:t>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）因素分析法</w:t>
      </w:r>
    </w:p>
    <w:p w:rsidR="00EF43C5" w:rsidRDefault="00E528CB">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rsidR="00EF43C5" w:rsidRDefault="00E528CB">
      <w:pPr>
        <w:spacing w:line="560" w:lineRule="exact"/>
        <w:ind w:firstLineChars="200" w:firstLine="708"/>
        <w:rPr>
          <w:rFonts w:eastAsia="仿宋_GB2312"/>
          <w:color w:val="000000"/>
          <w:spacing w:val="17"/>
          <w:sz w:val="32"/>
          <w:szCs w:val="32"/>
        </w:rPr>
      </w:pPr>
      <w:r>
        <w:rPr>
          <w:rFonts w:eastAsia="仿宋_GB2312" w:hint="eastAsia"/>
          <w:color w:val="000000"/>
          <w:spacing w:val="17"/>
          <w:sz w:val="32"/>
          <w:szCs w:val="32"/>
        </w:rPr>
        <w:t>我园选用以上两位评价方法，对项目的开展、完成的数量有更加直观的衡量标准，将复杂绩效分解为可量化的影响因素，分析各因素的作用方向与程度。</w:t>
      </w:r>
    </w:p>
    <w:p w:rsidR="00EF43C5" w:rsidRDefault="00E528CB">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、评价标准</w:t>
      </w:r>
    </w:p>
    <w:p w:rsidR="00EF43C5" w:rsidRDefault="00E528CB">
      <w:pPr>
        <w:spacing w:line="560" w:lineRule="exact"/>
        <w:ind w:firstLineChars="200" w:firstLine="708"/>
        <w:rPr>
          <w:rFonts w:eastAsia="仿宋_GB2312"/>
          <w:color w:val="000000"/>
          <w:spacing w:val="17"/>
          <w:sz w:val="32"/>
          <w:szCs w:val="32"/>
        </w:rPr>
      </w:pPr>
      <w:r>
        <w:rPr>
          <w:rFonts w:eastAsia="仿宋_GB2312" w:hint="eastAsia"/>
          <w:color w:val="000000"/>
          <w:spacing w:val="17"/>
          <w:sz w:val="32"/>
          <w:szCs w:val="32"/>
        </w:rPr>
        <w:t>绩效评价标准通常包括计划标准、行业标准、历史标准等，用于对绩效指标完成情况进行比较、分析、评价。本次评价主要采用了计划标准。</w:t>
      </w:r>
    </w:p>
    <w:p w:rsidR="00EF43C5" w:rsidRDefault="00E528CB">
      <w:pPr>
        <w:spacing w:line="560" w:lineRule="exact"/>
        <w:ind w:firstLineChars="200" w:firstLine="708"/>
        <w:rPr>
          <w:rFonts w:eastAsia="仿宋_GB2312"/>
          <w:color w:val="000000"/>
          <w:spacing w:val="17"/>
          <w:sz w:val="32"/>
          <w:szCs w:val="32"/>
        </w:rPr>
      </w:pPr>
      <w:bookmarkStart w:id="0" w:name="_Toc17882"/>
      <w:bookmarkStart w:id="1" w:name="_Toc31464"/>
      <w:r>
        <w:rPr>
          <w:rFonts w:eastAsia="仿宋_GB2312" w:hint="eastAsia"/>
          <w:color w:val="000000"/>
          <w:spacing w:val="17"/>
          <w:sz w:val="32"/>
          <w:szCs w:val="32"/>
        </w:rPr>
        <w:t>计划标准：指以预先制定的目标、计划、预算、定额等作为评价标准。</w:t>
      </w:r>
      <w:bookmarkEnd w:id="0"/>
      <w:bookmarkEnd w:id="1"/>
    </w:p>
    <w:p w:rsidR="00EF43C5" w:rsidRDefault="00E528CB">
      <w:pPr>
        <w:pStyle w:val="a0"/>
        <w:numPr>
          <w:ilvl w:val="0"/>
          <w:numId w:val="3"/>
        </w:numPr>
        <w:spacing w:before="0" w:after="0" w:line="560" w:lineRule="exact"/>
        <w:ind w:firstLineChars="200" w:firstLine="711"/>
        <w:jc w:val="both"/>
        <w:rPr>
          <w:rFonts w:ascii="Times New Roman" w:eastAsia="楷体" w:hAnsi="Times New Roman"/>
          <w:color w:val="000000"/>
          <w:spacing w:val="17"/>
        </w:rPr>
      </w:pPr>
      <w:r>
        <w:rPr>
          <w:rFonts w:ascii="Times New Roman" w:eastAsia="楷体" w:hAnsi="Times New Roman"/>
          <w:color w:val="000000"/>
          <w:spacing w:val="17"/>
        </w:rPr>
        <w:lastRenderedPageBreak/>
        <w:t>绩效评价工作过程</w:t>
      </w:r>
    </w:p>
    <w:p w:rsidR="00EF43C5" w:rsidRDefault="00E528CB">
      <w:pPr>
        <w:spacing w:line="56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EF43C5" w:rsidRDefault="00E528CB">
      <w:pPr>
        <w:spacing w:line="56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组织实施。制定绩效评价工作方案，具体包括项目概况、评价思路、方法手段、组织实施、进度安排等。收集项目立项依据、相</w:t>
      </w:r>
      <w:r>
        <w:rPr>
          <w:rFonts w:eastAsia="仿宋_GB2312" w:hint="eastAsia"/>
          <w:bCs/>
          <w:sz w:val="32"/>
          <w:szCs w:val="32"/>
        </w:rPr>
        <w:t>关会议纪要、实施方案、财政资金分配方案、支付管理情况等相关评价资料并进行梳理。</w:t>
      </w:r>
    </w:p>
    <w:p w:rsidR="00EF43C5" w:rsidRDefault="00E528CB">
      <w:pPr>
        <w:spacing w:line="560" w:lineRule="exact"/>
        <w:ind w:firstLineChars="200" w:firstLine="640"/>
        <w:rPr>
          <w:sz w:val="32"/>
          <w:szCs w:val="32"/>
        </w:rPr>
      </w:pPr>
      <w:r>
        <w:rPr>
          <w:rFonts w:eastAsia="仿宋_GB2312" w:hint="eastAsia"/>
          <w:bCs/>
          <w:sz w:val="32"/>
          <w:szCs w:val="32"/>
        </w:rPr>
        <w:t>3.</w:t>
      </w: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EF43C5" w:rsidRDefault="00E528CB">
      <w:pPr>
        <w:numPr>
          <w:ilvl w:val="0"/>
          <w:numId w:val="4"/>
        </w:numPr>
        <w:spacing w:line="560" w:lineRule="exact"/>
        <w:ind w:firstLineChars="200" w:firstLine="640"/>
        <w:rPr>
          <w:rFonts w:eastAsia="黑体"/>
          <w:sz w:val="32"/>
          <w:szCs w:val="32"/>
        </w:rPr>
      </w:pPr>
      <w:r>
        <w:rPr>
          <w:rFonts w:eastAsia="黑体"/>
          <w:sz w:val="32"/>
          <w:szCs w:val="32"/>
        </w:rPr>
        <w:t>综合评价情况及评价结论（附相关评分表）</w:t>
      </w:r>
    </w:p>
    <w:p w:rsidR="00EF43C5" w:rsidRDefault="00E528CB">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（一）评价情况</w:t>
      </w:r>
    </w:p>
    <w:p w:rsidR="00EF43C5" w:rsidRDefault="00E528CB">
      <w:pPr>
        <w:pStyle w:val="aa"/>
        <w:widowControl/>
        <w:spacing w:beforeAutospacing="0" w:afterAutospacing="0" w:line="560" w:lineRule="exact"/>
        <w:ind w:firstLineChars="200" w:firstLine="640"/>
        <w:rPr>
          <w:rFonts w:eastAsia="仿宋_GB2312"/>
          <w:sz w:val="32"/>
          <w:szCs w:val="32"/>
        </w:rPr>
      </w:pPr>
      <w:r>
        <w:rPr>
          <w:rFonts w:eastAsia="仿宋_GB2312"/>
          <w:sz w:val="32"/>
          <w:szCs w:val="32"/>
        </w:rPr>
        <w:t>本项目的综合评价基于对项目各方面绩效的深入分析与评估。从项目目标的达成情况来看，</w:t>
      </w:r>
      <w:r>
        <w:rPr>
          <w:rFonts w:eastAsia="仿宋_GB2312"/>
          <w:kern w:val="28"/>
          <w:sz w:val="32"/>
          <w:szCs w:val="32"/>
        </w:rPr>
        <w:t>学前教育经费（</w:t>
      </w:r>
      <w:r>
        <w:rPr>
          <w:rFonts w:ascii="仿宋" w:eastAsia="仿宋" w:hAnsi="仿宋" w:cs="仿宋" w:hint="eastAsia"/>
          <w:sz w:val="32"/>
          <w:szCs w:val="32"/>
        </w:rPr>
        <w:t>昌吉财教</w:t>
      </w:r>
      <w:r>
        <w:rPr>
          <w:rFonts w:ascii="仿宋" w:eastAsia="仿宋" w:hAnsi="仿宋" w:cs="仿宋" w:hint="eastAsia"/>
          <w:sz w:val="32"/>
          <w:szCs w:val="32"/>
        </w:rPr>
        <w:t>{2023}100</w:t>
      </w:r>
      <w:r>
        <w:rPr>
          <w:rFonts w:ascii="仿宋" w:eastAsia="仿宋" w:hAnsi="仿宋" w:cs="仿宋" w:hint="eastAsia"/>
          <w:sz w:val="32"/>
          <w:szCs w:val="32"/>
        </w:rPr>
        <w:t>号</w:t>
      </w:r>
      <w:r>
        <w:rPr>
          <w:rFonts w:ascii="仿宋" w:eastAsia="仿宋" w:hAnsi="仿宋" w:cs="仿宋" w:hint="eastAsia"/>
          <w:sz w:val="32"/>
          <w:szCs w:val="32"/>
        </w:rPr>
        <w:t>2024</w:t>
      </w:r>
      <w:r>
        <w:rPr>
          <w:rFonts w:ascii="仿宋" w:eastAsia="仿宋" w:hAnsi="仿宋" w:cs="仿宋" w:hint="eastAsia"/>
          <w:sz w:val="32"/>
          <w:szCs w:val="32"/>
        </w:rPr>
        <w:t>年中央财政支持学前教育发展资金</w:t>
      </w:r>
      <w:r>
        <w:rPr>
          <w:rFonts w:eastAsia="仿宋_GB2312"/>
          <w:kern w:val="28"/>
          <w:sz w:val="32"/>
          <w:szCs w:val="32"/>
        </w:rPr>
        <w:t>）</w:t>
      </w:r>
      <w:r>
        <w:rPr>
          <w:rFonts w:eastAsia="仿宋_GB2312"/>
          <w:sz w:val="32"/>
          <w:szCs w:val="32"/>
        </w:rPr>
        <w:t>在</w:t>
      </w:r>
      <w:r>
        <w:rPr>
          <w:rFonts w:eastAsia="仿宋_GB2312" w:hint="eastAsia"/>
          <w:sz w:val="32"/>
          <w:szCs w:val="32"/>
        </w:rPr>
        <w:t>项目设施设备采购验收</w:t>
      </w:r>
      <w:r>
        <w:rPr>
          <w:rFonts w:eastAsia="仿宋_GB2312"/>
          <w:sz w:val="32"/>
          <w:szCs w:val="32"/>
        </w:rPr>
        <w:t>方面表现出色，达到了预期的标准与要求。同时，项目也在</w:t>
      </w:r>
      <w:r>
        <w:rPr>
          <w:rFonts w:eastAsia="仿宋_GB2312" w:hint="eastAsia"/>
          <w:sz w:val="32"/>
          <w:szCs w:val="32"/>
        </w:rPr>
        <w:t>采购利用率</w:t>
      </w:r>
      <w:r>
        <w:rPr>
          <w:rFonts w:eastAsia="仿宋_GB2312"/>
          <w:sz w:val="32"/>
          <w:szCs w:val="32"/>
        </w:rPr>
        <w:t>取得了显著的成效，如</w:t>
      </w:r>
      <w:r>
        <w:rPr>
          <w:rFonts w:eastAsia="仿宋_GB2312" w:hint="eastAsia"/>
          <w:sz w:val="32"/>
          <w:szCs w:val="32"/>
        </w:rPr>
        <w:t>采购设备教师和幼儿能及时利用</w:t>
      </w:r>
      <w:r>
        <w:rPr>
          <w:rFonts w:eastAsia="仿宋_GB2312"/>
          <w:sz w:val="32"/>
          <w:szCs w:val="32"/>
        </w:rPr>
        <w:t>。</w:t>
      </w:r>
    </w:p>
    <w:p w:rsidR="00EF43C5" w:rsidRDefault="00E528CB">
      <w:pPr>
        <w:pStyle w:val="aa"/>
        <w:widowControl/>
        <w:spacing w:beforeAutospacing="0" w:afterAutospacing="0" w:line="560" w:lineRule="exact"/>
        <w:ind w:firstLineChars="200" w:firstLine="640"/>
        <w:rPr>
          <w:rFonts w:eastAsia="仿宋_GB2312"/>
          <w:sz w:val="32"/>
          <w:szCs w:val="32"/>
        </w:rPr>
      </w:pPr>
      <w:r>
        <w:rPr>
          <w:rFonts w:eastAsia="仿宋_GB2312"/>
          <w:sz w:val="32"/>
          <w:szCs w:val="32"/>
        </w:rPr>
        <w:t>在项目管理方面，</w:t>
      </w:r>
      <w:r>
        <w:rPr>
          <w:rFonts w:eastAsia="仿宋_GB2312" w:hint="eastAsia"/>
          <w:sz w:val="32"/>
          <w:szCs w:val="32"/>
        </w:rPr>
        <w:t>奇台县第九幼儿园</w:t>
      </w:r>
      <w:r>
        <w:rPr>
          <w:rFonts w:eastAsia="仿宋_GB2312"/>
          <w:sz w:val="32"/>
          <w:szCs w:val="32"/>
        </w:rPr>
        <w:t>通过有效的规划、组织与协调，项目得以顺利实施，并在预算与时间上保持了良好的控制。</w:t>
      </w:r>
    </w:p>
    <w:p w:rsidR="00EF43C5" w:rsidRDefault="00E528CB">
      <w:pPr>
        <w:pStyle w:val="aa"/>
        <w:widowControl/>
        <w:spacing w:beforeAutospacing="0" w:afterAutospacing="0" w:line="560" w:lineRule="exact"/>
        <w:ind w:firstLineChars="200" w:firstLine="640"/>
        <w:rPr>
          <w:rFonts w:eastAsia="仿宋_GB2312"/>
          <w:sz w:val="32"/>
          <w:szCs w:val="32"/>
        </w:rPr>
      </w:pPr>
      <w:r>
        <w:rPr>
          <w:rFonts w:eastAsia="仿宋_GB2312"/>
          <w:sz w:val="32"/>
          <w:szCs w:val="32"/>
        </w:rPr>
        <w:lastRenderedPageBreak/>
        <w:t>从项目效益的角度来看，本项目不仅实现了预期的经济效益、社会效益、</w:t>
      </w:r>
      <w:r>
        <w:rPr>
          <w:rFonts w:eastAsia="仿宋_GB2312" w:hint="eastAsia"/>
          <w:sz w:val="32"/>
          <w:szCs w:val="32"/>
        </w:rPr>
        <w:t>满意度</w:t>
      </w:r>
      <w:r>
        <w:rPr>
          <w:rFonts w:eastAsia="仿宋_GB2312"/>
          <w:sz w:val="32"/>
          <w:szCs w:val="32"/>
        </w:rPr>
        <w:t>方面产生了积极的影响。具体而言，</w:t>
      </w:r>
      <w:r>
        <w:rPr>
          <w:rFonts w:eastAsia="仿宋_GB2312" w:hint="eastAsia"/>
          <w:sz w:val="32"/>
          <w:szCs w:val="32"/>
        </w:rPr>
        <w:t>设备利用率、正常运转率、幼儿满意度</w:t>
      </w:r>
      <w:r>
        <w:rPr>
          <w:rFonts w:eastAsia="仿宋_GB2312"/>
          <w:sz w:val="32"/>
          <w:szCs w:val="32"/>
        </w:rPr>
        <w:t>方面的提升，为项目的利益相关者带来了实实在在的利益。</w:t>
      </w:r>
    </w:p>
    <w:p w:rsidR="00EF43C5" w:rsidRDefault="00E528CB">
      <w:pPr>
        <w:pStyle w:val="aa"/>
        <w:widowControl/>
        <w:spacing w:beforeAutospacing="0" w:afterAutospacing="0" w:line="560" w:lineRule="exact"/>
        <w:ind w:firstLineChars="200" w:firstLine="640"/>
        <w:rPr>
          <w:rFonts w:eastAsia="仿宋_GB2312"/>
          <w:sz w:val="32"/>
          <w:szCs w:val="32"/>
        </w:rPr>
      </w:pPr>
      <w:r>
        <w:rPr>
          <w:rFonts w:eastAsia="仿宋_GB2312"/>
          <w:sz w:val="32"/>
          <w:szCs w:val="32"/>
        </w:rPr>
        <w:t>综上所述，学前教育经费（</w:t>
      </w:r>
      <w:r>
        <w:rPr>
          <w:rFonts w:ascii="仿宋" w:eastAsia="仿宋" w:hAnsi="仿宋" w:cs="仿宋" w:hint="eastAsia"/>
          <w:sz w:val="32"/>
          <w:szCs w:val="32"/>
        </w:rPr>
        <w:t>昌吉财教</w:t>
      </w:r>
      <w:r>
        <w:rPr>
          <w:rFonts w:ascii="仿宋" w:eastAsia="仿宋" w:hAnsi="仿宋" w:cs="仿宋" w:hint="eastAsia"/>
          <w:sz w:val="32"/>
          <w:szCs w:val="32"/>
        </w:rPr>
        <w:t>{2023}100</w:t>
      </w:r>
      <w:r>
        <w:rPr>
          <w:rFonts w:ascii="仿宋" w:eastAsia="仿宋" w:hAnsi="仿宋" w:cs="仿宋" w:hint="eastAsia"/>
          <w:sz w:val="32"/>
          <w:szCs w:val="32"/>
        </w:rPr>
        <w:t>号</w:t>
      </w:r>
      <w:r>
        <w:rPr>
          <w:rFonts w:ascii="仿宋" w:eastAsia="仿宋" w:hAnsi="仿宋" w:cs="仿宋" w:hint="eastAsia"/>
          <w:sz w:val="32"/>
          <w:szCs w:val="32"/>
        </w:rPr>
        <w:t>2024</w:t>
      </w:r>
      <w:r>
        <w:rPr>
          <w:rFonts w:ascii="仿宋" w:eastAsia="仿宋" w:hAnsi="仿宋" w:cs="仿宋" w:hint="eastAsia"/>
          <w:sz w:val="32"/>
          <w:szCs w:val="32"/>
        </w:rPr>
        <w:t>年中央财政支持学前教育发展资金</w:t>
      </w:r>
      <w:r>
        <w:rPr>
          <w:rFonts w:eastAsia="仿宋_GB2312" w:hint="eastAsia"/>
          <w:sz w:val="32"/>
          <w:szCs w:val="32"/>
        </w:rPr>
        <w:t>）</w:t>
      </w:r>
      <w:r>
        <w:rPr>
          <w:rFonts w:eastAsia="仿宋_GB2312"/>
          <w:sz w:val="32"/>
          <w:szCs w:val="32"/>
        </w:rPr>
        <w:t>在</w:t>
      </w:r>
      <w:r>
        <w:rPr>
          <w:rFonts w:eastAsia="仿宋_GB2312"/>
          <w:sz w:val="32"/>
          <w:szCs w:val="32"/>
        </w:rPr>
        <w:t>绩效评价中表现出色，达到了项目的预期目标，并在多个方面取得了显著的成效。</w:t>
      </w:r>
    </w:p>
    <w:p w:rsidR="00EF43C5" w:rsidRDefault="00E528CB">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（二）评价结论</w:t>
      </w:r>
    </w:p>
    <w:p w:rsidR="00EF43C5" w:rsidRDefault="00E528CB">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运用绩效评价组制定的评价指标体系以及财政部《项目支出绩效评价管理办法》（财预〔</w:t>
      </w:r>
      <w:r>
        <w:rPr>
          <w:rFonts w:ascii="Times New Roman" w:eastAsia="仿宋_GB2312" w:hAnsi="Times New Roman"/>
          <w:b w:val="0"/>
          <w:bCs w:val="0"/>
        </w:rPr>
        <w:t>2020</w:t>
      </w:r>
      <w:r>
        <w:rPr>
          <w:rFonts w:ascii="Times New Roman" w:eastAsia="仿宋_GB2312" w:hAnsi="Times New Roman"/>
          <w:b w:val="0"/>
          <w:bCs w:val="0"/>
        </w:rPr>
        <w:t>〕</w:t>
      </w:r>
      <w:r>
        <w:rPr>
          <w:rFonts w:ascii="Times New Roman" w:eastAsia="仿宋_GB2312" w:hAnsi="Times New Roman"/>
          <w:b w:val="0"/>
          <w:bCs w:val="0"/>
        </w:rPr>
        <w:t>10</w:t>
      </w:r>
      <w:r>
        <w:rPr>
          <w:rFonts w:ascii="Times New Roman" w:eastAsia="仿宋_GB2312" w:hAnsi="Times New Roman"/>
          <w:b w:val="0"/>
          <w:bCs w:val="0"/>
        </w:rPr>
        <w:t>号）文件的评分标准，通过数据采集、问卷调查及访谈等方式，对本项目进行客观评价，最终评分结果：总得分为</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hint="eastAsia"/>
          <w:b w:val="0"/>
          <w:bCs w:val="0"/>
        </w:rPr>
        <w:t>“优”</w:t>
      </w:r>
      <w:r>
        <w:rPr>
          <w:rFonts w:ascii="Times New Roman" w:eastAsia="仿宋_GB2312" w:hAnsi="Times New Roman"/>
          <w:b w:val="0"/>
          <w:bCs w:val="0"/>
        </w:rPr>
        <w:t>。其中，项目决策类指标权重为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39.77</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。具体打分情况详见：附件</w:t>
      </w:r>
      <w:r>
        <w:rPr>
          <w:rFonts w:ascii="Times New Roman" w:eastAsia="仿宋_GB2312" w:hAnsi="Times New Roman"/>
          <w:b w:val="0"/>
          <w:bCs w:val="0"/>
        </w:rPr>
        <w:t>1</w:t>
      </w:r>
      <w:r>
        <w:rPr>
          <w:rFonts w:ascii="Times New Roman" w:eastAsia="仿宋_GB2312" w:hAnsi="Times New Roman"/>
          <w:b w:val="0"/>
          <w:bCs w:val="0"/>
        </w:rPr>
        <w:t>综合评分表。</w:t>
      </w:r>
    </w:p>
    <w:p w:rsidR="00EF43C5" w:rsidRDefault="00E528CB">
      <w:pPr>
        <w:pStyle w:val="a0"/>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EF43C5">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EF43C5" w:rsidRDefault="00E528CB">
            <w:pPr>
              <w:jc w:val="center"/>
              <w:rPr>
                <w:rFonts w:eastAsia="仿宋_GB2312"/>
                <w:b/>
                <w:bCs/>
                <w:color w:val="000000"/>
                <w:szCs w:val="21"/>
              </w:rPr>
            </w:pPr>
            <w:r>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EF43C5" w:rsidRDefault="00E528CB">
            <w:pPr>
              <w:jc w:val="center"/>
              <w:rPr>
                <w:rFonts w:eastAsia="仿宋_GB2312"/>
                <w:b/>
                <w:bCs/>
                <w:color w:val="000000"/>
                <w:szCs w:val="21"/>
              </w:rPr>
            </w:pPr>
            <w:r>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EF43C5" w:rsidRDefault="00E528CB">
            <w:pPr>
              <w:jc w:val="center"/>
              <w:rPr>
                <w:rFonts w:eastAsia="仿宋_GB2312"/>
                <w:b/>
                <w:bCs/>
                <w:color w:val="000000"/>
                <w:szCs w:val="21"/>
              </w:rPr>
            </w:pPr>
            <w:r>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EF43C5" w:rsidRDefault="00E528CB">
            <w:pPr>
              <w:jc w:val="center"/>
              <w:rPr>
                <w:rFonts w:eastAsia="仿宋_GB2312"/>
                <w:b/>
                <w:bCs/>
                <w:color w:val="000000"/>
                <w:szCs w:val="21"/>
              </w:rPr>
            </w:pPr>
            <w:r>
              <w:rPr>
                <w:rFonts w:eastAsia="仿宋_GB2312" w:hint="eastAsia"/>
                <w:b/>
                <w:bCs/>
                <w:color w:val="000000"/>
                <w:szCs w:val="21"/>
              </w:rPr>
              <w:t>得分率</w:t>
            </w:r>
          </w:p>
        </w:tc>
      </w:tr>
      <w:tr w:rsidR="00EF43C5">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color w:val="000000"/>
                <w:szCs w:val="21"/>
              </w:rPr>
              <w:t>项目决策</w:t>
            </w:r>
          </w:p>
        </w:tc>
        <w:tc>
          <w:tcPr>
            <w:tcW w:w="1927"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hint="eastAsia"/>
                <w:color w:val="000000"/>
                <w:szCs w:val="21"/>
              </w:rPr>
              <w:t>100%</w:t>
            </w:r>
          </w:p>
        </w:tc>
      </w:tr>
      <w:tr w:rsidR="00EF43C5">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color w:val="000000"/>
                <w:szCs w:val="21"/>
              </w:rPr>
              <w:t>项目过程</w:t>
            </w:r>
          </w:p>
        </w:tc>
        <w:tc>
          <w:tcPr>
            <w:tcW w:w="1927"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hint="eastAsia"/>
                <w:color w:val="000000"/>
                <w:szCs w:val="21"/>
              </w:rPr>
              <w:t>100</w:t>
            </w:r>
            <w:r>
              <w:rPr>
                <w:rFonts w:eastAsia="仿宋_GB2312" w:hint="eastAsia"/>
                <w:color w:val="000000"/>
                <w:szCs w:val="21"/>
              </w:rPr>
              <w:t>%</w:t>
            </w:r>
          </w:p>
        </w:tc>
      </w:tr>
      <w:tr w:rsidR="00EF43C5">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color w:val="000000"/>
                <w:szCs w:val="21"/>
              </w:rPr>
              <w:t>项目产出</w:t>
            </w:r>
          </w:p>
        </w:tc>
        <w:tc>
          <w:tcPr>
            <w:tcW w:w="1927"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color w:val="000000"/>
                <w:szCs w:val="21"/>
              </w:rPr>
              <w:t>40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hint="eastAsia"/>
                <w:color w:val="000000"/>
                <w:szCs w:val="21"/>
              </w:rPr>
              <w:t>40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hint="eastAsia"/>
                <w:color w:val="000000"/>
                <w:szCs w:val="21"/>
              </w:rPr>
              <w:t>100</w:t>
            </w:r>
            <w:r>
              <w:rPr>
                <w:rFonts w:eastAsia="仿宋_GB2312" w:hint="eastAsia"/>
                <w:color w:val="000000"/>
                <w:szCs w:val="21"/>
              </w:rPr>
              <w:t>%</w:t>
            </w:r>
          </w:p>
        </w:tc>
      </w:tr>
      <w:tr w:rsidR="00EF43C5">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color w:val="000000"/>
                <w:szCs w:val="21"/>
              </w:rPr>
              <w:t>项目效益</w:t>
            </w:r>
          </w:p>
        </w:tc>
        <w:tc>
          <w:tcPr>
            <w:tcW w:w="1927"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hint="eastAsia"/>
                <w:color w:val="000000"/>
                <w:szCs w:val="21"/>
              </w:rPr>
              <w:t>20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color w:val="000000"/>
                <w:szCs w:val="21"/>
              </w:rPr>
            </w:pPr>
            <w:r>
              <w:rPr>
                <w:rFonts w:eastAsia="仿宋_GB2312" w:hint="eastAsia"/>
                <w:color w:val="000000"/>
                <w:szCs w:val="21"/>
              </w:rPr>
              <w:t>100%</w:t>
            </w:r>
          </w:p>
        </w:tc>
      </w:tr>
      <w:tr w:rsidR="00EF43C5">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rsidR="00EF43C5" w:rsidRDefault="00E528CB">
            <w:pPr>
              <w:jc w:val="center"/>
              <w:rPr>
                <w:rFonts w:eastAsia="仿宋_GB2312"/>
                <w:b/>
                <w:bCs/>
                <w:color w:val="000000"/>
                <w:szCs w:val="21"/>
              </w:rPr>
            </w:pPr>
            <w:r>
              <w:rPr>
                <w:rFonts w:eastAsia="仿宋_GB2312"/>
                <w:b/>
                <w:bCs/>
                <w:color w:val="000000"/>
                <w:szCs w:val="21"/>
              </w:rPr>
              <w:t>合计</w:t>
            </w:r>
          </w:p>
        </w:tc>
        <w:tc>
          <w:tcPr>
            <w:tcW w:w="1927"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b/>
                <w:bCs/>
                <w:color w:val="000000"/>
                <w:szCs w:val="21"/>
              </w:rPr>
            </w:pPr>
            <w:r>
              <w:rPr>
                <w:rFonts w:eastAsia="仿宋_GB2312"/>
                <w:b/>
                <w:bCs/>
                <w:color w:val="000000"/>
                <w:szCs w:val="21"/>
              </w:rPr>
              <w:t>100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b/>
                <w:bCs/>
                <w:color w:val="000000"/>
                <w:szCs w:val="21"/>
              </w:rPr>
            </w:pPr>
            <w:r>
              <w:rPr>
                <w:rFonts w:eastAsia="仿宋_GB2312" w:hint="eastAsia"/>
                <w:b/>
                <w:bCs/>
                <w:color w:val="000000"/>
                <w:szCs w:val="21"/>
              </w:rPr>
              <w:t>100</w:t>
            </w:r>
          </w:p>
        </w:tc>
        <w:tc>
          <w:tcPr>
            <w:tcW w:w="2023" w:type="dxa"/>
            <w:tcBorders>
              <w:top w:val="nil"/>
              <w:left w:val="nil"/>
              <w:bottom w:val="single" w:sz="4" w:space="0" w:color="auto"/>
              <w:right w:val="single" w:sz="4" w:space="0" w:color="auto"/>
            </w:tcBorders>
            <w:shd w:val="clear" w:color="auto" w:fill="auto"/>
            <w:vAlign w:val="center"/>
          </w:tcPr>
          <w:p w:rsidR="00EF43C5" w:rsidRDefault="00E528CB">
            <w:pPr>
              <w:jc w:val="center"/>
              <w:rPr>
                <w:rFonts w:eastAsia="仿宋_GB2312"/>
                <w:b/>
                <w:bCs/>
                <w:color w:val="000000"/>
                <w:szCs w:val="21"/>
              </w:rPr>
            </w:pPr>
            <w:r>
              <w:rPr>
                <w:rFonts w:eastAsia="仿宋_GB2312" w:hint="eastAsia"/>
                <w:b/>
                <w:bCs/>
                <w:color w:val="000000"/>
                <w:szCs w:val="21"/>
              </w:rPr>
              <w:t>100</w:t>
            </w:r>
            <w:r>
              <w:rPr>
                <w:rFonts w:eastAsia="仿宋_GB2312" w:hint="eastAsia"/>
                <w:b/>
                <w:bCs/>
                <w:color w:val="000000"/>
                <w:szCs w:val="21"/>
              </w:rPr>
              <w:t>%</w:t>
            </w:r>
          </w:p>
        </w:tc>
      </w:tr>
    </w:tbl>
    <w:p w:rsidR="00EF43C5" w:rsidRDefault="00E528CB">
      <w:pPr>
        <w:spacing w:line="560" w:lineRule="exact"/>
        <w:ind w:firstLineChars="200" w:firstLine="640"/>
        <w:rPr>
          <w:rFonts w:eastAsia="黑体"/>
          <w:sz w:val="32"/>
          <w:szCs w:val="32"/>
        </w:rPr>
      </w:pPr>
      <w:r>
        <w:rPr>
          <w:rFonts w:eastAsia="黑体"/>
          <w:sz w:val="32"/>
          <w:szCs w:val="32"/>
        </w:rPr>
        <w:t>四、绩效评价指标分析</w:t>
      </w:r>
    </w:p>
    <w:p w:rsidR="00EF43C5" w:rsidRDefault="00E528CB">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项目决策类指标包括项目立项、绩效目标和资金投入三方</w:t>
      </w:r>
      <w:r>
        <w:rPr>
          <w:rFonts w:eastAsia="仿宋_GB2312"/>
          <w:sz w:val="32"/>
          <w:szCs w:val="32"/>
        </w:rPr>
        <w:lastRenderedPageBreak/>
        <w:t>面的内容，由</w:t>
      </w:r>
      <w:r>
        <w:rPr>
          <w:rFonts w:eastAsia="仿宋_GB2312"/>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rsidR="00EF43C5" w:rsidRDefault="00E528CB">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该项目立项符合国家相关法律法规及发展政策，</w:t>
      </w:r>
      <w:r>
        <w:rPr>
          <w:rFonts w:eastAsia="仿宋_GB2312" w:hint="eastAsia"/>
          <w:sz w:val="32"/>
          <w:szCs w:val="32"/>
        </w:rPr>
        <w:t>根据奇台县</w:t>
      </w:r>
      <w:r>
        <w:rPr>
          <w:rFonts w:eastAsia="仿宋_GB2312" w:hint="eastAsia"/>
          <w:sz w:val="32"/>
          <w:szCs w:val="32"/>
        </w:rPr>
        <w:t>2024</w:t>
      </w:r>
      <w:r>
        <w:rPr>
          <w:rFonts w:eastAsia="仿宋_GB2312" w:hint="eastAsia"/>
          <w:sz w:val="32"/>
          <w:szCs w:val="32"/>
        </w:rPr>
        <w:t>年学前教育发展资金验收保障项目资金的函和奇台县财政局《昌吉财教</w:t>
      </w:r>
      <w:r>
        <w:rPr>
          <w:rFonts w:eastAsia="仿宋_GB2312" w:hint="eastAsia"/>
          <w:sz w:val="32"/>
          <w:szCs w:val="32"/>
        </w:rPr>
        <w:t>{2023}100</w:t>
      </w:r>
      <w:r>
        <w:rPr>
          <w:rFonts w:eastAsia="仿宋_GB2312" w:hint="eastAsia"/>
          <w:sz w:val="32"/>
          <w:szCs w:val="32"/>
        </w:rPr>
        <w:t>号</w:t>
      </w:r>
      <w:r>
        <w:rPr>
          <w:rFonts w:eastAsia="仿宋_GB2312" w:hint="eastAsia"/>
          <w:sz w:val="32"/>
          <w:szCs w:val="32"/>
        </w:rPr>
        <w:t>2024</w:t>
      </w:r>
      <w:r>
        <w:rPr>
          <w:rFonts w:eastAsia="仿宋_GB2312" w:hint="eastAsia"/>
          <w:sz w:val="32"/>
          <w:szCs w:val="32"/>
        </w:rPr>
        <w:t>年中央财政支持学前教育发展资金》奇财行</w:t>
      </w:r>
      <w:r>
        <w:rPr>
          <w:rFonts w:eastAsia="仿宋_GB2312" w:hint="eastAsia"/>
          <w:sz w:val="32"/>
          <w:szCs w:val="32"/>
        </w:rPr>
        <w:t>[2024]43</w:t>
      </w:r>
      <w:r>
        <w:rPr>
          <w:rFonts w:eastAsia="仿宋_GB2312" w:hint="eastAsia"/>
          <w:sz w:val="32"/>
          <w:szCs w:val="32"/>
        </w:rPr>
        <w:t>号文件，</w:t>
      </w:r>
      <w:r>
        <w:rPr>
          <w:rFonts w:eastAsia="仿宋_GB2312"/>
          <w:sz w:val="32"/>
          <w:szCs w:val="32"/>
        </w:rPr>
        <w:t>符合行业规划要求，围绕本年度工作重点和工作计划制定经费预算，属于公共财政支持范围。本项目与部门内部其他相关项目不重复。部门发展规划及职能文件等归档完整。</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rsidR="00EF43C5" w:rsidRDefault="00E528CB">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w:t>
      </w:r>
      <w:r>
        <w:rPr>
          <w:rFonts w:ascii="仿宋_GB2312" w:eastAsia="仿宋_GB2312" w:hAnsi="仿宋_GB2312" w:cs="仿宋_GB2312" w:hint="eastAsia"/>
          <w:sz w:val="32"/>
          <w:szCs w:val="32"/>
        </w:rPr>
        <w:t>根据决算依据编制工作计划和经</w:t>
      </w:r>
      <w:r>
        <w:rPr>
          <w:rFonts w:ascii="仿宋_GB2312" w:eastAsia="仿宋_GB2312" w:hAnsi="仿宋_GB2312" w:cs="仿宋_GB2312" w:hint="eastAsia"/>
          <w:sz w:val="32"/>
          <w:szCs w:val="32"/>
        </w:rPr>
        <w:t>费预算，经过与部门项目分管领导沟通、筛选确定经费预算计划，确定最终预算方案。项目的审批文件、材料符合相关要求，项目事前经过必要的可行性研究、绩效评估，保障了程序的规范性。</w:t>
      </w:r>
    </w:p>
    <w:p w:rsidR="00EF43C5" w:rsidRDefault="00E528CB">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rsidR="00EF43C5" w:rsidRDefault="00E528CB">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w:t>
      </w:r>
      <w:r>
        <w:rPr>
          <w:rFonts w:eastAsia="仿宋_GB2312"/>
          <w:sz w:val="32"/>
          <w:szCs w:val="32"/>
        </w:rPr>
        <w:lastRenderedPageBreak/>
        <w:t>反映和考核项目绩效目标的明细化情况。绩效目标表经过审核，绩效目标与实际工作内容具有相关性，预算与确定的项目投资额相匹配，对项目任务进行了详细分解。项目预期产出效益及效果符合正常的业绩水平。</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rsidR="00EF43C5" w:rsidRDefault="00E528CB">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rsidR="00EF43C5" w:rsidRDefault="00E528CB">
      <w:pPr>
        <w:spacing w:line="560" w:lineRule="exact"/>
        <w:ind w:firstLineChars="200" w:firstLine="640"/>
        <w:rPr>
          <w:rFonts w:eastAsia="仿宋_GB2312"/>
          <w:sz w:val="32"/>
          <w:szCs w:val="32"/>
        </w:rPr>
      </w:pPr>
      <w:r>
        <w:rPr>
          <w:rFonts w:eastAsia="仿宋_GB2312" w:hint="eastAsia"/>
          <w:sz w:val="32"/>
          <w:szCs w:val="32"/>
        </w:rPr>
        <w:t>确保预算“有据可依”，</w:t>
      </w: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rsidR="00EF43C5" w:rsidRDefault="00E528CB">
      <w:pPr>
        <w:spacing w:line="560" w:lineRule="exact"/>
        <w:ind w:firstLineChars="200" w:firstLine="64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rsidR="00EF43C5" w:rsidRDefault="00E528CB">
      <w:pPr>
        <w:spacing w:line="560" w:lineRule="exact"/>
        <w:ind w:firstLineChars="200" w:firstLine="640"/>
        <w:rPr>
          <w:rFonts w:eastAsia="仿宋_GB2312"/>
          <w:sz w:val="32"/>
          <w:szCs w:val="32"/>
        </w:rPr>
      </w:pPr>
      <w:r>
        <w:rPr>
          <w:rFonts w:eastAsia="仿宋_GB2312"/>
          <w:sz w:val="32"/>
          <w:szCs w:val="32"/>
        </w:rPr>
        <w:t>综上所述，本项目的资金分配是合理的</w:t>
      </w:r>
      <w:r>
        <w:rPr>
          <w:rFonts w:eastAsia="仿宋_GB2312"/>
          <w:sz w:val="32"/>
          <w:szCs w:val="32"/>
        </w:rPr>
        <w:t>、科学的，既符合项目的实际情况，又满足了资金使用的效益最大化要求。资金分配的合理性为项目的成功实施提供了有力的保障，也为项目的绩效评价奠定了坚实的基础。</w:t>
      </w:r>
    </w:p>
    <w:p w:rsidR="00EF43C5" w:rsidRDefault="00E528CB">
      <w:pPr>
        <w:pStyle w:val="a0"/>
        <w:numPr>
          <w:ilvl w:val="0"/>
          <w:numId w:val="5"/>
        </w:numPr>
        <w:spacing w:before="0" w:after="0" w:line="560" w:lineRule="exact"/>
        <w:ind w:firstLineChars="200" w:firstLine="643"/>
        <w:jc w:val="both"/>
        <w:rPr>
          <w:rFonts w:ascii="Times New Roman" w:eastAsia="楷体" w:hAnsi="Times New Roman"/>
        </w:rPr>
      </w:pPr>
      <w:r>
        <w:rPr>
          <w:rFonts w:ascii="Times New Roman" w:eastAsia="楷体" w:hAnsi="Times New Roman"/>
        </w:rPr>
        <w:lastRenderedPageBreak/>
        <w:t>项目过程情况</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rsidR="00EF43C5" w:rsidRDefault="00E528CB">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资金管理</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）资金到位率</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本项目总投资</w:t>
      </w:r>
      <w:r>
        <w:rPr>
          <w:rFonts w:eastAsia="仿宋_GB2312" w:hint="eastAsia"/>
          <w:sz w:val="32"/>
          <w:szCs w:val="32"/>
        </w:rPr>
        <w:t>25</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预算编制较为详细，项目资金支出总体能够按照预算执行，预算资金支出</w:t>
      </w:r>
      <w:r>
        <w:rPr>
          <w:rFonts w:eastAsia="仿宋_GB2312" w:hint="eastAsia"/>
          <w:sz w:val="32"/>
          <w:szCs w:val="32"/>
        </w:rPr>
        <w:t>25</w:t>
      </w:r>
      <w:r>
        <w:rPr>
          <w:rFonts w:eastAsia="仿宋_GB2312"/>
          <w:sz w:val="32"/>
          <w:szCs w:val="32"/>
        </w:rPr>
        <w:t>万元，预算执行率</w:t>
      </w:r>
      <w:r>
        <w:rPr>
          <w:rFonts w:eastAsia="仿宋_GB2312"/>
          <w:sz w:val="32"/>
          <w:szCs w:val="32"/>
        </w:rPr>
        <w:t>为</w:t>
      </w:r>
      <w:r>
        <w:rPr>
          <w:rFonts w:eastAsia="仿宋_GB2312" w:hint="eastAsia"/>
          <w:sz w:val="32"/>
          <w:szCs w:val="32"/>
        </w:rPr>
        <w:t>100</w:t>
      </w:r>
      <w:r>
        <w:rPr>
          <w:rFonts w:eastAsia="仿宋_GB2312"/>
          <w:sz w:val="32"/>
          <w:szCs w:val="32"/>
        </w:rPr>
        <w:t>%</w:t>
      </w:r>
      <w:r>
        <w:rPr>
          <w:rFonts w:eastAsia="仿宋_GB2312"/>
          <w:sz w:val="32"/>
          <w:szCs w:val="32"/>
        </w:rPr>
        <w:t>。</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）资金使用合规性</w:t>
      </w:r>
    </w:p>
    <w:p w:rsidR="00EF43C5" w:rsidRDefault="00E528CB">
      <w:pPr>
        <w:spacing w:line="560" w:lineRule="exact"/>
        <w:ind w:firstLineChars="200" w:firstLine="640"/>
        <w:rPr>
          <w:rFonts w:eastAsia="仿宋_GB2312"/>
          <w:sz w:val="32"/>
          <w:szCs w:val="32"/>
        </w:rPr>
      </w:pPr>
      <w:r>
        <w:rPr>
          <w:rFonts w:eastAsia="仿宋_GB2312"/>
          <w:sz w:val="32"/>
          <w:szCs w:val="32"/>
        </w:rPr>
        <w:t>本项目的资金使用严格遵循了国家相关法律法规与财务制度，确保了资金的合规性与安全性。</w:t>
      </w:r>
      <w:r>
        <w:rPr>
          <w:rFonts w:eastAsia="仿宋_GB2312" w:hint="eastAsia"/>
          <w:sz w:val="32"/>
          <w:szCs w:val="32"/>
        </w:rPr>
        <w:t>根据奇台县财政局《昌吉财教</w:t>
      </w:r>
      <w:r>
        <w:rPr>
          <w:rFonts w:eastAsia="仿宋_GB2312" w:hint="eastAsia"/>
          <w:sz w:val="32"/>
          <w:szCs w:val="32"/>
        </w:rPr>
        <w:t>{2023}100</w:t>
      </w:r>
      <w:r>
        <w:rPr>
          <w:rFonts w:eastAsia="仿宋_GB2312" w:hint="eastAsia"/>
          <w:sz w:val="32"/>
          <w:szCs w:val="32"/>
        </w:rPr>
        <w:t>号</w:t>
      </w:r>
      <w:r>
        <w:rPr>
          <w:rFonts w:eastAsia="仿宋_GB2312" w:hint="eastAsia"/>
          <w:sz w:val="32"/>
          <w:szCs w:val="32"/>
        </w:rPr>
        <w:t>2024</w:t>
      </w:r>
      <w:r>
        <w:rPr>
          <w:rFonts w:eastAsia="仿宋_GB2312" w:hint="eastAsia"/>
          <w:sz w:val="32"/>
          <w:szCs w:val="32"/>
        </w:rPr>
        <w:t>年中央财政支持学前教育发展资金》奇财行</w:t>
      </w:r>
      <w:r>
        <w:rPr>
          <w:rFonts w:eastAsia="仿宋_GB2312" w:hint="eastAsia"/>
          <w:sz w:val="32"/>
          <w:szCs w:val="32"/>
        </w:rPr>
        <w:t>[2024]43</w:t>
      </w:r>
      <w:r>
        <w:rPr>
          <w:rFonts w:eastAsia="仿宋_GB2312" w:hint="eastAsia"/>
          <w:sz w:val="32"/>
          <w:szCs w:val="32"/>
        </w:rPr>
        <w:t>号文件</w:t>
      </w:r>
      <w:r>
        <w:rPr>
          <w:rFonts w:eastAsia="仿宋_GB2312"/>
          <w:sz w:val="32"/>
          <w:szCs w:val="32"/>
        </w:rPr>
        <w:t>在资金使用过程中，我们建立了完善的财务管理体系，对资金的流动进行了全程监控与记录。</w:t>
      </w:r>
    </w:p>
    <w:p w:rsidR="00EF43C5" w:rsidRDefault="00E528CB">
      <w:pPr>
        <w:spacing w:line="560" w:lineRule="exact"/>
        <w:ind w:firstLineChars="200" w:firstLine="640"/>
        <w:rPr>
          <w:rFonts w:eastAsia="仿宋_GB2312"/>
          <w:sz w:val="32"/>
          <w:szCs w:val="32"/>
        </w:rPr>
      </w:pPr>
      <w:r>
        <w:rPr>
          <w:rFonts w:eastAsia="仿宋_GB2312"/>
          <w:sz w:val="32"/>
          <w:szCs w:val="32"/>
        </w:rPr>
        <w:t>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rsidR="00EF43C5" w:rsidRDefault="00E528CB">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lastRenderedPageBreak/>
        <w:t>（</w:t>
      </w:r>
      <w:r>
        <w:rPr>
          <w:rFonts w:eastAsia="仿宋_GB2312"/>
          <w:sz w:val="32"/>
          <w:szCs w:val="32"/>
        </w:rPr>
        <w:t>1</w:t>
      </w:r>
      <w:r>
        <w:rPr>
          <w:rFonts w:eastAsia="仿宋_GB2312"/>
          <w:sz w:val="32"/>
          <w:szCs w:val="32"/>
        </w:rPr>
        <w:t>）管理制度健全性</w:t>
      </w:r>
    </w:p>
    <w:p w:rsidR="00EF43C5" w:rsidRDefault="00E528CB">
      <w:pPr>
        <w:spacing w:line="560" w:lineRule="exact"/>
        <w:ind w:firstLineChars="200" w:firstLine="640"/>
        <w:rPr>
          <w:rFonts w:ascii="仿宋_GB2312" w:eastAsia="仿宋_GB2312" w:hAnsi="仿宋_GB2312" w:cs="仿宋_GB2312"/>
          <w:sz w:val="32"/>
          <w:szCs w:val="32"/>
        </w:rPr>
      </w:pPr>
      <w:r>
        <w:rPr>
          <w:rFonts w:eastAsia="仿宋_GB2312"/>
          <w:sz w:val="32"/>
          <w:szCs w:val="32"/>
        </w:rPr>
        <w:t>本项目拥有一套完善、健全的管理制度体系，为项目的成功实施提供了坚实的制度保障。项目管理制度的制定紧密结合了项目的特点与实际情况，涵盖了项目的策划、组织、实施、监控与收尾等各个环节</w:t>
      </w:r>
      <w:r>
        <w:rPr>
          <w:rFonts w:eastAsia="仿宋_GB2312" w:hint="eastAsia"/>
          <w:sz w:val="32"/>
          <w:szCs w:val="32"/>
        </w:rPr>
        <w:t>。</w:t>
      </w: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rsidR="00EF43C5" w:rsidRDefault="00E528CB">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对资金使用的合法合规性进行监督，年末对资金使用效果进行评价。项目管理、实施人员落实到位，有效按照计划执行。项目执行情况等资料齐全，项目相关手续完备，及时进行归档。</w:t>
      </w:r>
    </w:p>
    <w:p w:rsidR="00EF43C5" w:rsidRDefault="00E528CB">
      <w:pPr>
        <w:pStyle w:val="ac"/>
        <w:numPr>
          <w:ilvl w:val="0"/>
          <w:numId w:val="5"/>
        </w:numPr>
        <w:spacing w:line="560" w:lineRule="exact"/>
        <w:ind w:firstLine="643"/>
        <w:rPr>
          <w:rFonts w:eastAsia="楷体_GB2312"/>
          <w:b/>
          <w:bCs/>
          <w:sz w:val="32"/>
          <w:szCs w:val="32"/>
        </w:rPr>
      </w:pPr>
      <w:r>
        <w:rPr>
          <w:rFonts w:eastAsia="楷体_GB2312"/>
          <w:b/>
          <w:bCs/>
          <w:sz w:val="32"/>
          <w:szCs w:val="32"/>
        </w:rPr>
        <w:t>项目产出情况</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7</w:t>
      </w:r>
      <w:r>
        <w:rPr>
          <w:rFonts w:eastAsia="仿宋_GB2312"/>
          <w:sz w:val="32"/>
          <w:szCs w:val="32"/>
        </w:rPr>
        <w:t>个三</w:t>
      </w:r>
      <w:r>
        <w:rPr>
          <w:rFonts w:eastAsia="仿宋_GB2312"/>
          <w:sz w:val="32"/>
          <w:szCs w:val="32"/>
        </w:rPr>
        <w:t>级指标构成，权重分为</w:t>
      </w:r>
      <w:r>
        <w:rPr>
          <w:rFonts w:eastAsia="仿宋_GB2312" w:hint="eastAsia"/>
          <w:sz w:val="32"/>
          <w:szCs w:val="32"/>
        </w:rPr>
        <w:t>60</w:t>
      </w:r>
      <w:r>
        <w:rPr>
          <w:rFonts w:eastAsia="仿宋_GB2312"/>
          <w:sz w:val="32"/>
          <w:szCs w:val="32"/>
        </w:rPr>
        <w:t>分，实际得分</w:t>
      </w:r>
      <w:r>
        <w:rPr>
          <w:rFonts w:eastAsia="仿宋_GB2312" w:hint="eastAsia"/>
          <w:sz w:val="32"/>
          <w:szCs w:val="32"/>
        </w:rPr>
        <w:t>48.14</w:t>
      </w:r>
      <w:r>
        <w:rPr>
          <w:rFonts w:eastAsia="仿宋_GB2312"/>
          <w:sz w:val="32"/>
          <w:szCs w:val="32"/>
        </w:rPr>
        <w:t>分，得分率为</w:t>
      </w:r>
      <w:r>
        <w:rPr>
          <w:rFonts w:eastAsia="仿宋_GB2312" w:hint="eastAsia"/>
          <w:sz w:val="32"/>
          <w:szCs w:val="32"/>
        </w:rPr>
        <w:t>88.14</w:t>
      </w:r>
      <w:r>
        <w:rPr>
          <w:rFonts w:eastAsia="仿宋_GB2312"/>
          <w:sz w:val="32"/>
          <w:szCs w:val="32"/>
        </w:rPr>
        <w:t>%</w:t>
      </w:r>
      <w:r>
        <w:rPr>
          <w:rFonts w:eastAsia="仿宋_GB2312"/>
          <w:sz w:val="32"/>
          <w:szCs w:val="32"/>
        </w:rPr>
        <w:t>。具体产出指标完成情况如下：</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hint="eastAsia"/>
          <w:sz w:val="32"/>
          <w:szCs w:val="32"/>
        </w:rPr>
        <w:t>：</w:t>
      </w:r>
      <w:r>
        <w:rPr>
          <w:rFonts w:eastAsia="仿宋_GB2312"/>
          <w:sz w:val="32"/>
          <w:szCs w:val="32"/>
        </w:rPr>
        <w:t>改造面积，指标值</w:t>
      </w:r>
      <w:r>
        <w:rPr>
          <w:rFonts w:eastAsia="仿宋_GB2312" w:hint="eastAsia"/>
          <w:sz w:val="32"/>
          <w:szCs w:val="32"/>
        </w:rPr>
        <w:t>：</w:t>
      </w:r>
      <w:r>
        <w:rPr>
          <w:rFonts w:eastAsia="仿宋_GB2312" w:hint="eastAsia"/>
          <w:sz w:val="32"/>
          <w:szCs w:val="32"/>
        </w:rPr>
        <w:t>=1010</w:t>
      </w:r>
      <w:r>
        <w:rPr>
          <w:rFonts w:eastAsia="仿宋_GB2312" w:hint="eastAsia"/>
          <w:sz w:val="32"/>
          <w:szCs w:val="32"/>
        </w:rPr>
        <w:t>平方米</w:t>
      </w:r>
      <w:r>
        <w:rPr>
          <w:rFonts w:eastAsia="仿宋_GB2312"/>
          <w:sz w:val="32"/>
          <w:szCs w:val="32"/>
        </w:rPr>
        <w:t>，实际完成值</w:t>
      </w:r>
      <w:r>
        <w:rPr>
          <w:rFonts w:eastAsia="仿宋_GB2312" w:hint="eastAsia"/>
          <w:sz w:val="32"/>
          <w:szCs w:val="32"/>
        </w:rPr>
        <w:t>：</w:t>
      </w:r>
      <w:r>
        <w:rPr>
          <w:rFonts w:eastAsia="仿宋_GB2312" w:hint="eastAsia"/>
          <w:sz w:val="32"/>
          <w:szCs w:val="32"/>
        </w:rPr>
        <w:t>1010</w:t>
      </w:r>
      <w:r>
        <w:rPr>
          <w:rFonts w:eastAsia="仿宋_GB2312" w:hint="eastAsia"/>
          <w:sz w:val="32"/>
          <w:szCs w:val="32"/>
        </w:rPr>
        <w:t>平方米，</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rsidR="00EF43C5" w:rsidRDefault="00E528CB">
      <w:pPr>
        <w:spacing w:line="600" w:lineRule="exact"/>
        <w:ind w:firstLineChars="200" w:firstLine="640"/>
        <w:outlineLvl w:val="0"/>
        <w:rPr>
          <w:rFonts w:eastAsia="仿宋_GB2312"/>
          <w:color w:val="FF0000"/>
          <w:sz w:val="32"/>
          <w:szCs w:val="32"/>
        </w:rPr>
      </w:pPr>
      <w:r>
        <w:rPr>
          <w:rFonts w:eastAsia="仿宋_GB2312"/>
          <w:sz w:val="32"/>
          <w:szCs w:val="32"/>
        </w:rPr>
        <w:t>指标</w:t>
      </w:r>
      <w:r>
        <w:rPr>
          <w:rFonts w:eastAsia="仿宋_GB2312" w:hint="eastAsia"/>
          <w:sz w:val="32"/>
          <w:szCs w:val="32"/>
        </w:rPr>
        <w:t>2</w:t>
      </w:r>
      <w:r>
        <w:rPr>
          <w:rFonts w:eastAsia="仿宋_GB2312" w:hint="eastAsia"/>
          <w:sz w:val="32"/>
          <w:szCs w:val="32"/>
        </w:rPr>
        <w:t>：</w:t>
      </w:r>
      <w:r>
        <w:rPr>
          <w:rFonts w:eastAsia="仿宋_GB2312"/>
          <w:sz w:val="32"/>
          <w:szCs w:val="32"/>
        </w:rPr>
        <w:t>设备购置数量（个），指标值</w:t>
      </w:r>
      <w:r>
        <w:rPr>
          <w:rFonts w:eastAsia="仿宋_GB2312" w:hint="eastAsia"/>
          <w:sz w:val="32"/>
          <w:szCs w:val="32"/>
        </w:rPr>
        <w:t>：</w:t>
      </w:r>
      <w:r>
        <w:rPr>
          <w:rFonts w:eastAsia="仿宋_GB2312" w:hint="eastAsia"/>
          <w:sz w:val="32"/>
          <w:szCs w:val="32"/>
        </w:rPr>
        <w:t>&gt;=700</w:t>
      </w:r>
      <w:r>
        <w:rPr>
          <w:rFonts w:eastAsia="仿宋_GB2312" w:hint="eastAsia"/>
          <w:sz w:val="32"/>
          <w:szCs w:val="32"/>
        </w:rPr>
        <w:t>个</w:t>
      </w:r>
      <w:r>
        <w:rPr>
          <w:rFonts w:eastAsia="仿宋_GB2312"/>
          <w:sz w:val="32"/>
          <w:szCs w:val="32"/>
        </w:rPr>
        <w:t>，实际完成值</w:t>
      </w:r>
      <w:r>
        <w:rPr>
          <w:rFonts w:eastAsia="仿宋_GB2312" w:hint="eastAsia"/>
          <w:sz w:val="32"/>
          <w:szCs w:val="32"/>
        </w:rPr>
        <w:t>：</w:t>
      </w:r>
      <w:r>
        <w:rPr>
          <w:rFonts w:eastAsia="仿宋_GB2312" w:hint="eastAsia"/>
          <w:sz w:val="32"/>
          <w:szCs w:val="32"/>
        </w:rPr>
        <w:t>970</w:t>
      </w:r>
      <w:r>
        <w:rPr>
          <w:rFonts w:eastAsia="仿宋_GB2312" w:hint="eastAsia"/>
          <w:sz w:val="32"/>
          <w:szCs w:val="32"/>
        </w:rPr>
        <w:t>个，</w:t>
      </w:r>
      <w:r>
        <w:rPr>
          <w:rFonts w:eastAsia="仿宋_GB2312"/>
          <w:sz w:val="32"/>
          <w:szCs w:val="32"/>
        </w:rPr>
        <w:t>指标完成率</w:t>
      </w:r>
      <w:r>
        <w:rPr>
          <w:rFonts w:eastAsia="仿宋_GB2312" w:hint="eastAsia"/>
          <w:sz w:val="32"/>
          <w:szCs w:val="32"/>
        </w:rPr>
        <w:t>138.57</w:t>
      </w:r>
      <w:r>
        <w:rPr>
          <w:rFonts w:eastAsia="仿宋_GB2312"/>
          <w:sz w:val="32"/>
          <w:szCs w:val="32"/>
        </w:rPr>
        <w:t>%</w:t>
      </w:r>
      <w:r>
        <w:rPr>
          <w:rFonts w:eastAsia="仿宋_GB2312" w:hint="eastAsia"/>
          <w:sz w:val="32"/>
          <w:szCs w:val="32"/>
        </w:rPr>
        <w:t>。</w:t>
      </w:r>
      <w:r>
        <w:rPr>
          <w:rFonts w:eastAsia="仿宋_GB2312"/>
          <w:sz w:val="32"/>
          <w:szCs w:val="32"/>
        </w:rPr>
        <w:t>偏差原因：</w:t>
      </w:r>
      <w:r>
        <w:rPr>
          <w:rFonts w:eastAsia="仿宋_GB2312" w:hint="eastAsia"/>
          <w:sz w:val="32"/>
          <w:szCs w:val="32"/>
        </w:rPr>
        <w:t>因设备购</w:t>
      </w:r>
      <w:r>
        <w:rPr>
          <w:rFonts w:eastAsia="仿宋_GB2312" w:hint="eastAsia"/>
          <w:sz w:val="32"/>
          <w:szCs w:val="32"/>
        </w:rPr>
        <w:lastRenderedPageBreak/>
        <w:t>置数量增加，故存在偏差；改进措施：设定目标时严格按照实际情况进行。</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hint="eastAsia"/>
          <w:sz w:val="32"/>
          <w:szCs w:val="32"/>
        </w:rPr>
        <w:t>：</w:t>
      </w:r>
      <w:r>
        <w:rPr>
          <w:rFonts w:eastAsia="仿宋_GB2312"/>
          <w:sz w:val="32"/>
          <w:szCs w:val="32"/>
        </w:rPr>
        <w:t>竣工验收合格率（</w:t>
      </w:r>
      <w:r>
        <w:rPr>
          <w:rFonts w:eastAsia="仿宋_GB2312"/>
          <w:sz w:val="32"/>
          <w:szCs w:val="32"/>
        </w:rPr>
        <w:t>%</w:t>
      </w:r>
      <w:r>
        <w:rPr>
          <w:rFonts w:eastAsia="仿宋_GB2312"/>
          <w:sz w:val="32"/>
          <w:szCs w:val="32"/>
        </w:rPr>
        <w:t>），指标值</w:t>
      </w:r>
      <w:r>
        <w:rPr>
          <w:rFonts w:eastAsia="仿宋_GB2312" w:hint="eastAsia"/>
          <w:sz w:val="32"/>
          <w:szCs w:val="32"/>
        </w:rPr>
        <w:t>：</w:t>
      </w:r>
      <w:r>
        <w:rPr>
          <w:rFonts w:eastAsia="仿宋_GB2312" w:hint="eastAsia"/>
          <w:sz w:val="32"/>
          <w:szCs w:val="32"/>
        </w:rPr>
        <w:t>=100</w:t>
      </w:r>
      <w:r>
        <w:rPr>
          <w:rFonts w:eastAsia="仿宋_GB2312" w:hint="eastAsia"/>
          <w:sz w:val="32"/>
          <w:szCs w:val="32"/>
        </w:rPr>
        <w:t>%</w:t>
      </w:r>
      <w:r>
        <w:rPr>
          <w:rFonts w:eastAsia="仿宋_GB2312"/>
          <w:sz w:val="32"/>
          <w:szCs w:val="32"/>
        </w:rPr>
        <w:t>，实际完成值</w:t>
      </w:r>
      <w:r>
        <w:rPr>
          <w:rFonts w:eastAsia="仿宋_GB2312" w:hint="eastAsia"/>
          <w:sz w:val="32"/>
          <w:szCs w:val="32"/>
        </w:rPr>
        <w:t>：</w:t>
      </w:r>
      <w:r>
        <w:rPr>
          <w:rFonts w:eastAsia="仿宋_GB2312" w:hint="eastAsia"/>
          <w:sz w:val="32"/>
          <w:szCs w:val="32"/>
        </w:rPr>
        <w:t>100%</w:t>
      </w:r>
      <w:r>
        <w:rPr>
          <w:rFonts w:eastAsia="仿宋_GB2312" w:hint="eastAsia"/>
          <w:sz w:val="32"/>
          <w:szCs w:val="32"/>
        </w:rPr>
        <w:t>，</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2</w:t>
      </w:r>
      <w:r>
        <w:rPr>
          <w:rFonts w:eastAsia="仿宋_GB2312" w:hint="eastAsia"/>
          <w:sz w:val="32"/>
          <w:szCs w:val="32"/>
        </w:rPr>
        <w:t>：</w:t>
      </w:r>
      <w:r>
        <w:rPr>
          <w:rFonts w:eastAsia="仿宋_GB2312"/>
          <w:sz w:val="32"/>
          <w:szCs w:val="32"/>
        </w:rPr>
        <w:t>购置验收质量合格率（</w:t>
      </w:r>
      <w:r>
        <w:rPr>
          <w:rFonts w:eastAsia="仿宋_GB2312"/>
          <w:sz w:val="32"/>
          <w:szCs w:val="32"/>
        </w:rPr>
        <w:t>%</w:t>
      </w:r>
      <w:r>
        <w:rPr>
          <w:rFonts w:eastAsia="仿宋_GB2312"/>
          <w:sz w:val="32"/>
          <w:szCs w:val="32"/>
        </w:rPr>
        <w:t>），指标值</w:t>
      </w:r>
      <w:r>
        <w:rPr>
          <w:rFonts w:eastAsia="仿宋_GB2312" w:hint="eastAsia"/>
          <w:sz w:val="32"/>
          <w:szCs w:val="32"/>
        </w:rPr>
        <w:t>：</w:t>
      </w:r>
      <w:r>
        <w:rPr>
          <w:rFonts w:eastAsia="仿宋_GB2312" w:hint="eastAsia"/>
          <w:sz w:val="32"/>
          <w:szCs w:val="32"/>
        </w:rPr>
        <w:t>=100%</w:t>
      </w:r>
      <w:r>
        <w:rPr>
          <w:rFonts w:eastAsia="仿宋_GB2312"/>
          <w:sz w:val="32"/>
          <w:szCs w:val="32"/>
        </w:rPr>
        <w:t>，实际完成值</w:t>
      </w:r>
      <w:r>
        <w:rPr>
          <w:rFonts w:eastAsia="仿宋_GB2312" w:hint="eastAsia"/>
          <w:sz w:val="32"/>
          <w:szCs w:val="32"/>
        </w:rPr>
        <w:t>：</w:t>
      </w:r>
      <w:r>
        <w:rPr>
          <w:rFonts w:eastAsia="仿宋_GB2312" w:hint="eastAsia"/>
          <w:sz w:val="32"/>
          <w:szCs w:val="32"/>
        </w:rPr>
        <w:t>100%</w:t>
      </w:r>
      <w:r>
        <w:rPr>
          <w:rFonts w:eastAsia="仿宋_GB2312" w:hint="eastAsia"/>
          <w:sz w:val="32"/>
          <w:szCs w:val="32"/>
        </w:rPr>
        <w:t>，</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hint="eastAsia"/>
          <w:sz w:val="32"/>
          <w:szCs w:val="32"/>
        </w:rPr>
        <w:t>：</w:t>
      </w:r>
      <w:r>
        <w:rPr>
          <w:rFonts w:eastAsia="仿宋_GB2312"/>
          <w:sz w:val="32"/>
          <w:szCs w:val="32"/>
        </w:rPr>
        <w:t>项目按计划竣工时间，指标值</w:t>
      </w:r>
      <w:r>
        <w:rPr>
          <w:rFonts w:eastAsia="仿宋_GB2312" w:hint="eastAsia"/>
          <w:sz w:val="32"/>
          <w:szCs w:val="32"/>
        </w:rPr>
        <w:t>：</w:t>
      </w:r>
      <w:r>
        <w:rPr>
          <w:rFonts w:eastAsia="仿宋_GB2312" w:hint="eastAsia"/>
          <w:sz w:val="32"/>
          <w:szCs w:val="32"/>
        </w:rPr>
        <w:t>2024</w:t>
      </w:r>
      <w:r>
        <w:rPr>
          <w:rFonts w:eastAsia="仿宋_GB2312" w:hint="eastAsia"/>
          <w:sz w:val="32"/>
          <w:szCs w:val="32"/>
        </w:rPr>
        <w:t>年</w:t>
      </w:r>
      <w:r>
        <w:rPr>
          <w:rFonts w:eastAsia="仿宋_GB2312" w:hint="eastAsia"/>
          <w:sz w:val="32"/>
          <w:szCs w:val="32"/>
        </w:rPr>
        <w:t>12</w:t>
      </w:r>
      <w:r>
        <w:rPr>
          <w:rFonts w:eastAsia="仿宋_GB2312" w:hint="eastAsia"/>
          <w:sz w:val="32"/>
          <w:szCs w:val="32"/>
        </w:rPr>
        <w:t>月</w:t>
      </w:r>
      <w:r>
        <w:rPr>
          <w:rFonts w:eastAsia="仿宋_GB2312"/>
          <w:sz w:val="32"/>
          <w:szCs w:val="32"/>
        </w:rPr>
        <w:t>，实际完成值</w:t>
      </w:r>
      <w:r>
        <w:rPr>
          <w:rFonts w:eastAsia="仿宋_GB2312" w:hint="eastAsia"/>
          <w:sz w:val="32"/>
          <w:szCs w:val="32"/>
        </w:rPr>
        <w:t>：</w:t>
      </w:r>
      <w:r>
        <w:rPr>
          <w:rFonts w:eastAsia="仿宋_GB2312" w:hint="eastAsia"/>
          <w:sz w:val="32"/>
          <w:szCs w:val="32"/>
        </w:rPr>
        <w:t>2024</w:t>
      </w:r>
      <w:r>
        <w:rPr>
          <w:rFonts w:eastAsia="仿宋_GB2312" w:hint="eastAsia"/>
          <w:sz w:val="32"/>
          <w:szCs w:val="32"/>
        </w:rPr>
        <w:t>年</w:t>
      </w:r>
      <w:r>
        <w:rPr>
          <w:rFonts w:eastAsia="仿宋_GB2312" w:hint="eastAsia"/>
          <w:sz w:val="32"/>
          <w:szCs w:val="32"/>
        </w:rPr>
        <w:t>8</w:t>
      </w:r>
      <w:r>
        <w:rPr>
          <w:rFonts w:eastAsia="仿宋_GB2312" w:hint="eastAsia"/>
          <w:sz w:val="32"/>
          <w:szCs w:val="32"/>
        </w:rPr>
        <w:t>月，</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2</w:t>
      </w:r>
      <w:r>
        <w:rPr>
          <w:rFonts w:eastAsia="仿宋_GB2312" w:hint="eastAsia"/>
          <w:sz w:val="32"/>
          <w:szCs w:val="32"/>
        </w:rPr>
        <w:t>：</w:t>
      </w:r>
      <w:r>
        <w:rPr>
          <w:rFonts w:eastAsia="仿宋_GB2312"/>
          <w:sz w:val="32"/>
          <w:szCs w:val="32"/>
        </w:rPr>
        <w:t>设备购置时间，指标值</w:t>
      </w:r>
      <w:r>
        <w:rPr>
          <w:rFonts w:eastAsia="仿宋_GB2312" w:hint="eastAsia"/>
          <w:sz w:val="32"/>
          <w:szCs w:val="32"/>
        </w:rPr>
        <w:t>：</w:t>
      </w:r>
      <w:r>
        <w:rPr>
          <w:rFonts w:eastAsia="仿宋_GB2312" w:hint="eastAsia"/>
          <w:sz w:val="32"/>
          <w:szCs w:val="32"/>
        </w:rPr>
        <w:t>2024</w:t>
      </w:r>
      <w:r>
        <w:rPr>
          <w:rFonts w:eastAsia="仿宋_GB2312" w:hint="eastAsia"/>
          <w:sz w:val="32"/>
          <w:szCs w:val="32"/>
        </w:rPr>
        <w:t>年</w:t>
      </w:r>
      <w:r>
        <w:rPr>
          <w:rFonts w:eastAsia="仿宋_GB2312" w:hint="eastAsia"/>
          <w:sz w:val="32"/>
          <w:szCs w:val="32"/>
        </w:rPr>
        <w:t>12</w:t>
      </w:r>
      <w:r>
        <w:rPr>
          <w:rFonts w:eastAsia="仿宋_GB2312" w:hint="eastAsia"/>
          <w:sz w:val="32"/>
          <w:szCs w:val="32"/>
        </w:rPr>
        <w:t>月</w:t>
      </w:r>
      <w:r>
        <w:rPr>
          <w:rFonts w:eastAsia="仿宋_GB2312"/>
          <w:sz w:val="32"/>
          <w:szCs w:val="32"/>
        </w:rPr>
        <w:t>，实际完成值</w:t>
      </w:r>
      <w:r>
        <w:rPr>
          <w:rFonts w:eastAsia="仿宋_GB2312" w:hint="eastAsia"/>
          <w:sz w:val="32"/>
          <w:szCs w:val="32"/>
        </w:rPr>
        <w:t>：</w:t>
      </w:r>
      <w:r>
        <w:rPr>
          <w:rFonts w:eastAsia="仿宋_GB2312" w:hint="eastAsia"/>
          <w:sz w:val="32"/>
          <w:szCs w:val="32"/>
        </w:rPr>
        <w:t>2024</w:t>
      </w:r>
      <w:r>
        <w:rPr>
          <w:rFonts w:eastAsia="仿宋_GB2312" w:hint="eastAsia"/>
          <w:sz w:val="32"/>
          <w:szCs w:val="32"/>
        </w:rPr>
        <w:t>年</w:t>
      </w:r>
      <w:r>
        <w:rPr>
          <w:rFonts w:eastAsia="仿宋_GB2312" w:hint="eastAsia"/>
          <w:sz w:val="32"/>
          <w:szCs w:val="32"/>
        </w:rPr>
        <w:t>6</w:t>
      </w:r>
      <w:r>
        <w:rPr>
          <w:rFonts w:eastAsia="仿宋_GB2312" w:hint="eastAsia"/>
          <w:sz w:val="32"/>
          <w:szCs w:val="32"/>
        </w:rPr>
        <w:t>月，</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hint="eastAsia"/>
          <w:sz w:val="32"/>
          <w:szCs w:val="32"/>
        </w:rPr>
        <w:t>：</w:t>
      </w:r>
      <w:r>
        <w:rPr>
          <w:rFonts w:eastAsia="仿宋_GB2312"/>
          <w:sz w:val="32"/>
          <w:szCs w:val="32"/>
        </w:rPr>
        <w:t>项目预算控制率，指标值</w:t>
      </w:r>
      <w:r>
        <w:rPr>
          <w:rFonts w:eastAsia="仿宋_GB2312" w:hint="eastAsia"/>
          <w:sz w:val="32"/>
          <w:szCs w:val="32"/>
        </w:rPr>
        <w:t>：</w:t>
      </w:r>
      <w:r>
        <w:rPr>
          <w:rFonts w:eastAsia="仿宋_GB2312" w:hint="eastAsia"/>
          <w:sz w:val="32"/>
          <w:szCs w:val="32"/>
        </w:rPr>
        <w:t>=100%</w:t>
      </w:r>
      <w:r>
        <w:rPr>
          <w:rFonts w:eastAsia="仿宋_GB2312"/>
          <w:sz w:val="32"/>
          <w:szCs w:val="32"/>
        </w:rPr>
        <w:t>，实际完成值</w:t>
      </w:r>
      <w:r>
        <w:rPr>
          <w:rFonts w:eastAsia="仿宋_GB2312" w:hint="eastAsia"/>
          <w:sz w:val="32"/>
          <w:szCs w:val="32"/>
        </w:rPr>
        <w:t>：</w:t>
      </w:r>
      <w:r>
        <w:rPr>
          <w:rFonts w:eastAsia="仿宋_GB2312" w:hint="eastAsia"/>
          <w:sz w:val="32"/>
          <w:szCs w:val="32"/>
        </w:rPr>
        <w:t>100%</w:t>
      </w:r>
      <w:r>
        <w:rPr>
          <w:rFonts w:eastAsia="仿宋_GB2312" w:hint="eastAsia"/>
          <w:sz w:val="32"/>
          <w:szCs w:val="32"/>
        </w:rPr>
        <w:t>，</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rsidR="00EF43C5" w:rsidRDefault="00E528CB">
      <w:pPr>
        <w:pStyle w:val="ac"/>
        <w:numPr>
          <w:ilvl w:val="0"/>
          <w:numId w:val="5"/>
        </w:numPr>
        <w:spacing w:line="560" w:lineRule="exact"/>
        <w:ind w:firstLine="643"/>
        <w:rPr>
          <w:rFonts w:eastAsia="楷体_GB2312"/>
          <w:b/>
          <w:bCs/>
          <w:sz w:val="32"/>
          <w:szCs w:val="32"/>
        </w:rPr>
      </w:pPr>
      <w:r>
        <w:rPr>
          <w:rFonts w:eastAsia="楷体_GB2312"/>
          <w:b/>
          <w:bCs/>
          <w:sz w:val="32"/>
          <w:szCs w:val="32"/>
        </w:rPr>
        <w:t>项目效益情况</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rPr>
        <w:t>3</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rsidR="00EF43C5" w:rsidRDefault="00E528CB">
      <w:pPr>
        <w:numPr>
          <w:ilvl w:val="0"/>
          <w:numId w:val="6"/>
        </w:numPr>
        <w:spacing w:line="600" w:lineRule="exact"/>
        <w:ind w:firstLineChars="200" w:firstLine="640"/>
        <w:outlineLvl w:val="0"/>
        <w:rPr>
          <w:rFonts w:eastAsia="仿宋_GB2312"/>
          <w:sz w:val="32"/>
          <w:szCs w:val="32"/>
        </w:rPr>
      </w:pPr>
      <w:r>
        <w:rPr>
          <w:rFonts w:eastAsia="仿宋_GB2312"/>
          <w:sz w:val="32"/>
          <w:szCs w:val="32"/>
        </w:rPr>
        <w:t>实施效益</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①</w:t>
      </w:r>
      <w:r>
        <w:rPr>
          <w:rFonts w:eastAsia="仿宋_GB2312"/>
          <w:sz w:val="32"/>
          <w:szCs w:val="32"/>
        </w:rPr>
        <w:t>经济效益指标：</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hint="eastAsia"/>
          <w:sz w:val="32"/>
          <w:szCs w:val="32"/>
        </w:rPr>
        <w:t>：</w:t>
      </w:r>
      <w:r>
        <w:rPr>
          <w:rFonts w:eastAsia="仿宋_GB2312"/>
          <w:sz w:val="32"/>
          <w:szCs w:val="32"/>
        </w:rPr>
        <w:t>设备利用率（</w:t>
      </w:r>
      <w:r>
        <w:rPr>
          <w:rFonts w:eastAsia="仿宋_GB2312"/>
          <w:sz w:val="32"/>
          <w:szCs w:val="32"/>
        </w:rPr>
        <w:t>%</w:t>
      </w:r>
      <w:r>
        <w:rPr>
          <w:rFonts w:eastAsia="仿宋_GB2312"/>
          <w:sz w:val="32"/>
          <w:szCs w:val="32"/>
        </w:rPr>
        <w:t>），指标值</w:t>
      </w:r>
      <w:r>
        <w:rPr>
          <w:rFonts w:eastAsia="仿宋_GB2312" w:hint="eastAsia"/>
          <w:sz w:val="32"/>
          <w:szCs w:val="32"/>
        </w:rPr>
        <w:t>：</w:t>
      </w:r>
      <w:r>
        <w:rPr>
          <w:rFonts w:eastAsia="仿宋_GB2312" w:hint="eastAsia"/>
          <w:sz w:val="32"/>
          <w:szCs w:val="32"/>
        </w:rPr>
        <w:t>=100%</w:t>
      </w:r>
      <w:r>
        <w:rPr>
          <w:rFonts w:eastAsia="仿宋_GB2312"/>
          <w:sz w:val="32"/>
          <w:szCs w:val="32"/>
        </w:rPr>
        <w:t>，实际完成值</w:t>
      </w:r>
      <w:r>
        <w:rPr>
          <w:rFonts w:eastAsia="仿宋_GB2312" w:hint="eastAsia"/>
          <w:sz w:val="32"/>
          <w:szCs w:val="32"/>
        </w:rPr>
        <w:t>：</w:t>
      </w:r>
      <w:r>
        <w:rPr>
          <w:rFonts w:eastAsia="仿宋_GB2312" w:hint="eastAsia"/>
          <w:sz w:val="32"/>
          <w:szCs w:val="32"/>
        </w:rPr>
        <w:t>100%</w:t>
      </w:r>
      <w:r>
        <w:rPr>
          <w:rFonts w:eastAsia="仿宋_GB2312" w:hint="eastAsia"/>
          <w:sz w:val="32"/>
          <w:szCs w:val="32"/>
        </w:rPr>
        <w:t>，</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lastRenderedPageBreak/>
        <w:t>②</w:t>
      </w:r>
      <w:r>
        <w:rPr>
          <w:rFonts w:eastAsia="仿宋_GB2312"/>
          <w:sz w:val="32"/>
          <w:szCs w:val="32"/>
        </w:rPr>
        <w:t>社会效益指标：</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hint="eastAsia"/>
          <w:sz w:val="32"/>
          <w:szCs w:val="32"/>
        </w:rPr>
        <w:t>：</w:t>
      </w:r>
      <w:r>
        <w:rPr>
          <w:rFonts w:eastAsia="仿宋_GB2312"/>
          <w:sz w:val="32"/>
          <w:szCs w:val="32"/>
        </w:rPr>
        <w:t>正常运转率（</w:t>
      </w:r>
      <w:r>
        <w:rPr>
          <w:rFonts w:eastAsia="仿宋_GB2312"/>
          <w:sz w:val="32"/>
          <w:szCs w:val="32"/>
        </w:rPr>
        <w:t>%</w:t>
      </w:r>
      <w:r>
        <w:rPr>
          <w:rFonts w:eastAsia="仿宋_GB2312"/>
          <w:sz w:val="32"/>
          <w:szCs w:val="32"/>
        </w:rPr>
        <w:t>），指标值</w:t>
      </w:r>
      <w:r>
        <w:rPr>
          <w:rFonts w:eastAsia="仿宋_GB2312" w:hint="eastAsia"/>
          <w:sz w:val="32"/>
          <w:szCs w:val="32"/>
        </w:rPr>
        <w:t>：</w:t>
      </w:r>
      <w:r>
        <w:rPr>
          <w:rFonts w:eastAsia="仿宋_GB2312" w:hint="eastAsia"/>
          <w:sz w:val="32"/>
          <w:szCs w:val="32"/>
        </w:rPr>
        <w:t>=100%</w:t>
      </w:r>
      <w:r>
        <w:rPr>
          <w:rFonts w:eastAsia="仿宋_GB2312"/>
          <w:sz w:val="32"/>
          <w:szCs w:val="32"/>
        </w:rPr>
        <w:t>，实际完成值</w:t>
      </w:r>
      <w:r>
        <w:rPr>
          <w:rFonts w:eastAsia="仿宋_GB2312" w:hint="eastAsia"/>
          <w:sz w:val="32"/>
          <w:szCs w:val="32"/>
        </w:rPr>
        <w:t>：</w:t>
      </w:r>
      <w:r>
        <w:rPr>
          <w:rFonts w:eastAsia="仿宋_GB2312" w:hint="eastAsia"/>
          <w:sz w:val="32"/>
          <w:szCs w:val="32"/>
        </w:rPr>
        <w:t>100%</w:t>
      </w:r>
      <w:r>
        <w:rPr>
          <w:rFonts w:eastAsia="仿宋_GB2312" w:hint="eastAsia"/>
          <w:sz w:val="32"/>
          <w:szCs w:val="32"/>
        </w:rPr>
        <w:t>，</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rsidR="00EF43C5" w:rsidRDefault="00E528CB">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rsidR="00EF43C5" w:rsidRDefault="00E528CB">
      <w:pPr>
        <w:spacing w:line="600" w:lineRule="exact"/>
        <w:ind w:firstLineChars="200" w:firstLine="640"/>
        <w:outlineLvl w:val="0"/>
        <w:rPr>
          <w:rFonts w:eastAsia="仿宋_GB2312"/>
          <w:sz w:val="32"/>
          <w:szCs w:val="32"/>
        </w:rPr>
      </w:pPr>
      <w:bookmarkStart w:id="2" w:name="_GoBack"/>
      <w:r>
        <w:rPr>
          <w:rFonts w:eastAsia="仿宋_GB2312"/>
          <w:sz w:val="32"/>
          <w:szCs w:val="32"/>
        </w:rPr>
        <w:t>指标</w:t>
      </w:r>
      <w:r>
        <w:rPr>
          <w:rFonts w:eastAsia="仿宋_GB2312"/>
          <w:sz w:val="32"/>
          <w:szCs w:val="32"/>
        </w:rPr>
        <w:t>1</w:t>
      </w:r>
      <w:r>
        <w:rPr>
          <w:rFonts w:eastAsia="仿宋_GB2312" w:hint="eastAsia"/>
          <w:sz w:val="32"/>
          <w:szCs w:val="32"/>
        </w:rPr>
        <w:t>：</w:t>
      </w:r>
      <w:r>
        <w:rPr>
          <w:rFonts w:eastAsia="仿宋_GB2312"/>
          <w:sz w:val="32"/>
          <w:szCs w:val="32"/>
        </w:rPr>
        <w:t>幼儿满意度（</w:t>
      </w:r>
      <w:r>
        <w:rPr>
          <w:rFonts w:eastAsia="仿宋_GB2312"/>
          <w:sz w:val="32"/>
          <w:szCs w:val="32"/>
        </w:rPr>
        <w:t>%</w:t>
      </w:r>
      <w:r>
        <w:rPr>
          <w:rFonts w:eastAsia="仿宋_GB2312"/>
          <w:sz w:val="32"/>
          <w:szCs w:val="32"/>
        </w:rPr>
        <w:t>），指标值</w:t>
      </w:r>
      <w:r>
        <w:rPr>
          <w:rFonts w:eastAsia="仿宋_GB2312" w:hint="eastAsia"/>
          <w:sz w:val="32"/>
          <w:szCs w:val="32"/>
        </w:rPr>
        <w:t>：</w:t>
      </w:r>
      <w:r>
        <w:rPr>
          <w:rFonts w:eastAsia="仿宋_GB2312" w:hint="eastAsia"/>
          <w:sz w:val="32"/>
          <w:szCs w:val="32"/>
        </w:rPr>
        <w:t>&gt;=95%</w:t>
      </w:r>
      <w:r>
        <w:rPr>
          <w:rFonts w:eastAsia="仿宋_GB2312"/>
          <w:sz w:val="32"/>
          <w:szCs w:val="32"/>
        </w:rPr>
        <w:t>，实际完成值</w:t>
      </w:r>
      <w:r>
        <w:rPr>
          <w:rFonts w:eastAsia="仿宋_GB2312" w:hint="eastAsia"/>
          <w:sz w:val="32"/>
          <w:szCs w:val="32"/>
        </w:rPr>
        <w:t>：</w:t>
      </w:r>
      <w:r>
        <w:rPr>
          <w:rFonts w:eastAsia="仿宋_GB2312" w:hint="eastAsia"/>
          <w:sz w:val="32"/>
          <w:szCs w:val="32"/>
        </w:rPr>
        <w:t>95%</w:t>
      </w:r>
      <w:r>
        <w:rPr>
          <w:rFonts w:eastAsia="仿宋_GB2312" w:hint="eastAsia"/>
          <w:sz w:val="32"/>
          <w:szCs w:val="32"/>
        </w:rPr>
        <w:t>，</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bookmarkEnd w:id="2"/>
    <w:p w:rsidR="00EF43C5" w:rsidRDefault="00E528CB">
      <w:pPr>
        <w:spacing w:line="560" w:lineRule="exact"/>
        <w:ind w:firstLineChars="200" w:firstLine="643"/>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rsidR="00EF43C5" w:rsidRDefault="00E528CB">
      <w:pPr>
        <w:spacing w:line="600" w:lineRule="exact"/>
        <w:ind w:firstLineChars="200" w:firstLine="640"/>
        <w:outlineLvl w:val="0"/>
        <w:rPr>
          <w:rFonts w:eastAsia="方正仿宋_GBK"/>
          <w:sz w:val="32"/>
          <w:szCs w:val="32"/>
        </w:rPr>
      </w:pPr>
      <w:r>
        <w:rPr>
          <w:rFonts w:eastAsia="仿宋_GB2312"/>
          <w:sz w:val="32"/>
          <w:szCs w:val="32"/>
        </w:rPr>
        <w:t>学前教育经费（昌吉财教</w:t>
      </w:r>
      <w:r>
        <w:rPr>
          <w:rFonts w:eastAsia="仿宋_GB2312"/>
          <w:sz w:val="32"/>
          <w:szCs w:val="32"/>
        </w:rPr>
        <w:t>{2023}100</w:t>
      </w:r>
      <w:r>
        <w:rPr>
          <w:rFonts w:eastAsia="仿宋_GB2312"/>
          <w:sz w:val="32"/>
          <w:szCs w:val="32"/>
        </w:rPr>
        <w:t>号</w:t>
      </w:r>
      <w:r>
        <w:rPr>
          <w:rFonts w:eastAsia="仿宋_GB2312"/>
          <w:sz w:val="32"/>
          <w:szCs w:val="32"/>
        </w:rPr>
        <w:t>2024</w:t>
      </w:r>
      <w:r>
        <w:rPr>
          <w:rFonts w:eastAsia="仿宋_GB2312"/>
          <w:sz w:val="32"/>
          <w:szCs w:val="32"/>
        </w:rPr>
        <w:t>年中央财政支持学前教育发展资金</w:t>
      </w:r>
      <w:r>
        <w:rPr>
          <w:rFonts w:eastAsia="仿宋_GB2312" w:hint="eastAsia"/>
          <w:sz w:val="32"/>
          <w:szCs w:val="32"/>
        </w:rPr>
        <w:t>）</w:t>
      </w:r>
      <w:r>
        <w:rPr>
          <w:rFonts w:eastAsia="仿宋_GB2312"/>
          <w:sz w:val="32"/>
          <w:szCs w:val="32"/>
        </w:rPr>
        <w:t>项目年初预算</w:t>
      </w:r>
      <w:r>
        <w:rPr>
          <w:rFonts w:eastAsia="仿宋_GB2312" w:hint="eastAsia"/>
          <w:sz w:val="32"/>
          <w:szCs w:val="32"/>
        </w:rPr>
        <w:t>25</w:t>
      </w:r>
      <w:r>
        <w:rPr>
          <w:rFonts w:eastAsia="仿宋_GB2312"/>
          <w:sz w:val="32"/>
          <w:szCs w:val="32"/>
        </w:rPr>
        <w:t>万元，全年预算</w:t>
      </w:r>
      <w:r>
        <w:rPr>
          <w:rFonts w:eastAsia="仿宋_GB2312" w:hint="eastAsia"/>
          <w:sz w:val="32"/>
          <w:szCs w:val="32"/>
        </w:rPr>
        <w:t>25</w:t>
      </w:r>
      <w:r>
        <w:rPr>
          <w:rFonts w:eastAsia="仿宋_GB2312"/>
          <w:sz w:val="32"/>
          <w:szCs w:val="32"/>
        </w:rPr>
        <w:t>万元，实际支出</w:t>
      </w:r>
      <w:r>
        <w:rPr>
          <w:rFonts w:eastAsia="仿宋_GB2312" w:hint="eastAsia"/>
          <w:sz w:val="32"/>
          <w:szCs w:val="32"/>
        </w:rPr>
        <w:t>25</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，项目绩效指标总体完成率为</w:t>
      </w:r>
      <w:r>
        <w:rPr>
          <w:rFonts w:eastAsia="仿宋_GB2312" w:hint="eastAsia"/>
          <w:sz w:val="32"/>
          <w:szCs w:val="32"/>
        </w:rPr>
        <w:t>97.16</w:t>
      </w:r>
      <w:r>
        <w:rPr>
          <w:rFonts w:eastAsia="仿宋_GB2312"/>
          <w:sz w:val="32"/>
          <w:szCs w:val="32"/>
        </w:rPr>
        <w:t>%</w:t>
      </w:r>
      <w:r>
        <w:rPr>
          <w:rFonts w:eastAsia="仿宋_GB2312"/>
          <w:sz w:val="32"/>
          <w:szCs w:val="32"/>
        </w:rPr>
        <w:t>，</w:t>
      </w:r>
      <w:r>
        <w:rPr>
          <w:rFonts w:eastAsia="仿宋_GB2312"/>
          <w:sz w:val="32"/>
          <w:szCs w:val="32"/>
          <w:lang w:eastAsia="zh-Hans"/>
        </w:rPr>
        <w:t>总体</w:t>
      </w:r>
      <w:r>
        <w:rPr>
          <w:rFonts w:eastAsia="仿宋_GB2312"/>
          <w:sz w:val="32"/>
          <w:szCs w:val="32"/>
        </w:rPr>
        <w:t>偏差率为</w:t>
      </w:r>
      <w:r>
        <w:rPr>
          <w:rFonts w:eastAsia="仿宋_GB2312" w:hint="eastAsia"/>
          <w:sz w:val="32"/>
          <w:szCs w:val="32"/>
        </w:rPr>
        <w:t>2.84</w:t>
      </w:r>
      <w:r>
        <w:rPr>
          <w:rFonts w:eastAsia="仿宋_GB2312"/>
          <w:sz w:val="32"/>
          <w:szCs w:val="32"/>
        </w:rPr>
        <w:t>%</w:t>
      </w:r>
      <w:r>
        <w:rPr>
          <w:rFonts w:eastAsia="仿宋_GB2312" w:hint="eastAsia"/>
          <w:sz w:val="32"/>
          <w:szCs w:val="32"/>
        </w:rPr>
        <w:t>，</w:t>
      </w:r>
      <w:r>
        <w:rPr>
          <w:rFonts w:eastAsia="仿宋_GB2312"/>
          <w:sz w:val="32"/>
          <w:szCs w:val="32"/>
        </w:rPr>
        <w:t>偏差原因：</w:t>
      </w:r>
      <w:r>
        <w:rPr>
          <w:rFonts w:eastAsia="仿宋_GB2312" w:hint="eastAsia"/>
          <w:sz w:val="32"/>
          <w:szCs w:val="32"/>
        </w:rPr>
        <w:t>因设备购置数量增加，故存在偏差；改进措施：设定目标时严格按照实际情况进行。</w:t>
      </w:r>
    </w:p>
    <w:p w:rsidR="00EF43C5" w:rsidRDefault="00E528CB">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rsidR="00EF43C5" w:rsidRDefault="00E528CB">
      <w:pPr>
        <w:spacing w:line="560" w:lineRule="exact"/>
        <w:ind w:firstLineChars="200" w:firstLine="627"/>
        <w:rPr>
          <w:rFonts w:eastAsia="楷体"/>
          <w:b/>
          <w:spacing w:val="-4"/>
          <w:sz w:val="32"/>
          <w:szCs w:val="32"/>
        </w:rPr>
      </w:pPr>
      <w:r>
        <w:rPr>
          <w:rFonts w:eastAsia="楷体"/>
          <w:b/>
          <w:spacing w:val="-4"/>
          <w:sz w:val="32"/>
          <w:szCs w:val="32"/>
        </w:rPr>
        <w:t>（一）主要经验及做法</w:t>
      </w:r>
    </w:p>
    <w:p w:rsidR="00EF43C5" w:rsidRDefault="00E528CB">
      <w:pPr>
        <w:spacing w:line="560" w:lineRule="exact"/>
        <w:ind w:firstLineChars="200" w:firstLine="640"/>
        <w:rPr>
          <w:rFonts w:eastAsia="仿宋_GB2312"/>
          <w:sz w:val="32"/>
          <w:szCs w:val="32"/>
        </w:rPr>
      </w:pPr>
      <w:r>
        <w:rPr>
          <w:rFonts w:eastAsia="仿宋_GB2312" w:hint="eastAsia"/>
          <w:sz w:val="32"/>
          <w:szCs w:val="32"/>
        </w:rPr>
        <w:t>1</w:t>
      </w:r>
      <w:r>
        <w:rPr>
          <w:rFonts w:eastAsia="仿宋_GB2312" w:hint="eastAsia"/>
          <w:sz w:val="32"/>
          <w:szCs w:val="32"/>
        </w:rPr>
        <w:t>、目标导向，构建分层分类评价体系</w:t>
      </w:r>
    </w:p>
    <w:p w:rsidR="00EF43C5" w:rsidRDefault="00E528CB">
      <w:pPr>
        <w:spacing w:line="560" w:lineRule="exact"/>
        <w:ind w:firstLineChars="200" w:firstLine="640"/>
        <w:rPr>
          <w:rFonts w:eastAsia="仿宋_GB2312"/>
          <w:sz w:val="32"/>
          <w:szCs w:val="32"/>
        </w:rPr>
      </w:pPr>
      <w:r>
        <w:rPr>
          <w:rFonts w:eastAsia="仿宋_GB2312" w:hint="eastAsia"/>
          <w:sz w:val="32"/>
          <w:szCs w:val="32"/>
        </w:rPr>
        <w:t>围绕战略目标拆解关键指标，实现“组织目标→部门任务→个人职责”三级对齐。</w:t>
      </w: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rsidR="00EF43C5" w:rsidRDefault="00E528CB">
      <w:pPr>
        <w:pStyle w:val="a0"/>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hint="eastAsia"/>
          <w:b w:val="0"/>
          <w:bCs w:val="0"/>
          <w:kern w:val="2"/>
        </w:rPr>
        <w:t>2</w:t>
      </w:r>
      <w:r>
        <w:rPr>
          <w:rFonts w:ascii="Times New Roman" w:eastAsia="仿宋_GB2312" w:hAnsi="Times New Roman" w:hint="eastAsia"/>
          <w:b w:val="0"/>
          <w:bCs w:val="0"/>
          <w:kern w:val="2"/>
        </w:rPr>
        <w:t>、动态反馈，强化过程管理</w:t>
      </w:r>
    </w:p>
    <w:p w:rsidR="00EF43C5" w:rsidRDefault="00E528CB">
      <w:pPr>
        <w:pStyle w:val="a0"/>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lastRenderedPageBreak/>
        <w:t>严格坚持先做事、后验收、再拨付的原则，基本杜绝了资金被挤占和挪用现象的发生，跟踪检查到位。财政、纪检、监察等职能部门全面参与专项资金事前、事中和事后全过</w:t>
      </w:r>
      <w:r>
        <w:rPr>
          <w:rFonts w:ascii="Times New Roman" w:eastAsia="仿宋_GB2312" w:hAnsi="Times New Roman"/>
          <w:b w:val="0"/>
          <w:bCs w:val="0"/>
          <w:kern w:val="2"/>
        </w:rPr>
        <w:t>程的监管。在监督环节上，实行关口前移，从事后监督管理转向事前审核，事中监督和事后检查稽核相结合的监督制度上来，形成多环节全过程的监督管理格局，尽量早发现问题，早解决问题。</w:t>
      </w:r>
    </w:p>
    <w:p w:rsidR="00EF43C5" w:rsidRDefault="00E528CB">
      <w:pPr>
        <w:ind w:firstLineChars="200" w:firstLine="640"/>
        <w:rPr>
          <w:rFonts w:eastAsia="仿宋_GB2312"/>
          <w:sz w:val="32"/>
          <w:szCs w:val="32"/>
        </w:rPr>
      </w:pPr>
      <w:r>
        <w:rPr>
          <w:rFonts w:eastAsia="仿宋_GB2312" w:hint="eastAsia"/>
          <w:sz w:val="32"/>
          <w:szCs w:val="32"/>
        </w:rPr>
        <w:t>3</w:t>
      </w:r>
      <w:r>
        <w:rPr>
          <w:rFonts w:eastAsia="仿宋_GB2312" w:hint="eastAsia"/>
          <w:sz w:val="32"/>
          <w:szCs w:val="32"/>
        </w:rPr>
        <w:t>、数据驱动，提升评价客观性</w:t>
      </w:r>
    </w:p>
    <w:p w:rsidR="00EF43C5" w:rsidRDefault="00E528CB">
      <w:pPr>
        <w:pStyle w:val="a0"/>
        <w:spacing w:before="0" w:after="0" w:line="560" w:lineRule="exact"/>
        <w:ind w:firstLineChars="200" w:firstLine="640"/>
        <w:jc w:val="left"/>
      </w:pPr>
      <w:r>
        <w:rPr>
          <w:rFonts w:ascii="Times New Roman" w:eastAsia="仿宋_GB2312" w:hAnsi="Times New Roman"/>
          <w:b w:val="0"/>
          <w:bCs w:val="0"/>
          <w:kern w:val="2"/>
        </w:rPr>
        <w:t>学前教育经费（昌吉财教</w:t>
      </w:r>
      <w:r>
        <w:rPr>
          <w:rFonts w:ascii="Times New Roman" w:eastAsia="仿宋_GB2312" w:hAnsi="Times New Roman"/>
          <w:b w:val="0"/>
          <w:bCs w:val="0"/>
          <w:kern w:val="2"/>
        </w:rPr>
        <w:t>{2023}100</w:t>
      </w:r>
      <w:r>
        <w:rPr>
          <w:rFonts w:ascii="Times New Roman" w:eastAsia="仿宋_GB2312" w:hAnsi="Times New Roman"/>
          <w:b w:val="0"/>
          <w:bCs w:val="0"/>
          <w:kern w:val="2"/>
        </w:rPr>
        <w:t>号</w:t>
      </w:r>
      <w:r>
        <w:rPr>
          <w:rFonts w:ascii="Times New Roman" w:eastAsia="仿宋_GB2312" w:hAnsi="Times New Roman"/>
          <w:b w:val="0"/>
          <w:bCs w:val="0"/>
          <w:kern w:val="2"/>
        </w:rPr>
        <w:t>2024</w:t>
      </w:r>
      <w:r>
        <w:rPr>
          <w:rFonts w:ascii="Times New Roman" w:eastAsia="仿宋_GB2312" w:hAnsi="Times New Roman"/>
          <w:b w:val="0"/>
          <w:bCs w:val="0"/>
          <w:kern w:val="2"/>
        </w:rPr>
        <w:t>年中央财政支持学前教育发展资金</w:t>
      </w:r>
      <w:r>
        <w:rPr>
          <w:rFonts w:ascii="Times New Roman" w:eastAsia="仿宋_GB2312" w:hAnsi="Times New Roman" w:hint="eastAsia"/>
          <w:b w:val="0"/>
          <w:bCs w:val="0"/>
          <w:kern w:val="2"/>
        </w:rPr>
        <w:t>）资金中，预算安排数</w:t>
      </w:r>
      <w:r>
        <w:rPr>
          <w:rFonts w:ascii="Times New Roman" w:eastAsia="仿宋_GB2312" w:hAnsi="Times New Roman" w:hint="eastAsia"/>
          <w:b w:val="0"/>
          <w:bCs w:val="0"/>
          <w:kern w:val="2"/>
        </w:rPr>
        <w:t>25</w:t>
      </w:r>
      <w:r>
        <w:rPr>
          <w:rFonts w:ascii="Times New Roman" w:eastAsia="仿宋_GB2312" w:hAnsi="Times New Roman" w:hint="eastAsia"/>
          <w:b w:val="0"/>
          <w:bCs w:val="0"/>
          <w:kern w:val="2"/>
        </w:rPr>
        <w:t>万元。截止到</w:t>
      </w:r>
      <w:r>
        <w:rPr>
          <w:rFonts w:ascii="Times New Roman" w:eastAsia="仿宋_GB2312" w:hAnsi="Times New Roman" w:hint="eastAsia"/>
          <w:b w:val="0"/>
          <w:bCs w:val="0"/>
          <w:kern w:val="2"/>
        </w:rPr>
        <w:t>2024</w:t>
      </w:r>
      <w:r>
        <w:rPr>
          <w:rFonts w:ascii="Times New Roman" w:eastAsia="仿宋_GB2312" w:hAnsi="Times New Roman" w:hint="eastAsia"/>
          <w:b w:val="0"/>
          <w:bCs w:val="0"/>
          <w:kern w:val="2"/>
        </w:rPr>
        <w:t>年</w:t>
      </w:r>
      <w:r>
        <w:rPr>
          <w:rFonts w:ascii="Times New Roman" w:eastAsia="仿宋_GB2312" w:hAnsi="Times New Roman" w:hint="eastAsia"/>
          <w:b w:val="0"/>
          <w:bCs w:val="0"/>
          <w:kern w:val="2"/>
        </w:rPr>
        <w:t>12</w:t>
      </w:r>
      <w:r>
        <w:rPr>
          <w:rFonts w:ascii="Times New Roman" w:eastAsia="仿宋_GB2312" w:hAnsi="Times New Roman" w:hint="eastAsia"/>
          <w:b w:val="0"/>
          <w:bCs w:val="0"/>
          <w:kern w:val="2"/>
        </w:rPr>
        <w:t>月</w:t>
      </w:r>
      <w:r>
        <w:rPr>
          <w:rFonts w:ascii="Times New Roman" w:eastAsia="仿宋_GB2312" w:hAnsi="Times New Roman" w:hint="eastAsia"/>
          <w:b w:val="0"/>
          <w:bCs w:val="0"/>
          <w:kern w:val="2"/>
        </w:rPr>
        <w:t>31</w:t>
      </w:r>
      <w:r>
        <w:rPr>
          <w:rFonts w:ascii="Times New Roman" w:eastAsia="仿宋_GB2312" w:hAnsi="Times New Roman" w:hint="eastAsia"/>
          <w:b w:val="0"/>
          <w:bCs w:val="0"/>
          <w:kern w:val="2"/>
        </w:rPr>
        <w:t>日，共到位</w:t>
      </w:r>
      <w:r>
        <w:rPr>
          <w:rFonts w:ascii="Times New Roman" w:eastAsia="仿宋_GB2312" w:hAnsi="Times New Roman" w:hint="eastAsia"/>
          <w:b w:val="0"/>
          <w:bCs w:val="0"/>
          <w:kern w:val="2"/>
        </w:rPr>
        <w:t>25</w:t>
      </w:r>
      <w:r>
        <w:rPr>
          <w:rFonts w:ascii="Times New Roman" w:eastAsia="仿宋_GB2312" w:hAnsi="Times New Roman" w:hint="eastAsia"/>
          <w:b w:val="0"/>
          <w:bCs w:val="0"/>
          <w:kern w:val="2"/>
        </w:rPr>
        <w:t>万元，资金执行数</w:t>
      </w:r>
      <w:r>
        <w:rPr>
          <w:rFonts w:ascii="Times New Roman" w:eastAsia="仿宋_GB2312" w:hAnsi="Times New Roman" w:hint="eastAsia"/>
          <w:b w:val="0"/>
          <w:bCs w:val="0"/>
          <w:kern w:val="2"/>
        </w:rPr>
        <w:t>25</w:t>
      </w:r>
      <w:r>
        <w:rPr>
          <w:rFonts w:ascii="Times New Roman" w:eastAsia="仿宋_GB2312" w:hAnsi="Times New Roman" w:hint="eastAsia"/>
          <w:b w:val="0"/>
          <w:bCs w:val="0"/>
          <w:kern w:val="2"/>
        </w:rPr>
        <w:t>万元。项目开始有预算，对实际执行跟踪监控，项目结束进行绩效评价。县教育局、财政局对经费使用和管理情况进行监督和检查，支出符合国家财经法规和财</w:t>
      </w:r>
      <w:r>
        <w:rPr>
          <w:rFonts w:ascii="Times New Roman" w:eastAsia="仿宋_GB2312" w:hAnsi="Times New Roman" w:hint="eastAsia"/>
          <w:b w:val="0"/>
          <w:bCs w:val="0"/>
          <w:kern w:val="2"/>
        </w:rPr>
        <w:t>务管理制度规定以及有关专项资金管理办法的规定；资金拨付有完整的审批程序和手续；支出符合部门预算批复的用途；资金使用无截留、挤占、挪用、虚列支出等情况。</w:t>
      </w:r>
    </w:p>
    <w:p w:rsidR="00EF43C5" w:rsidRDefault="00E528CB">
      <w:pPr>
        <w:keepNext/>
        <w:keepLines/>
        <w:numPr>
          <w:ilvl w:val="0"/>
          <w:numId w:val="7"/>
        </w:numPr>
        <w:spacing w:line="560" w:lineRule="exact"/>
        <w:ind w:firstLineChars="200" w:firstLine="643"/>
        <w:rPr>
          <w:rFonts w:eastAsia="楷体_GB2312"/>
          <w:b/>
          <w:bCs/>
          <w:sz w:val="32"/>
          <w:szCs w:val="32"/>
        </w:rPr>
      </w:pPr>
      <w:r>
        <w:rPr>
          <w:rFonts w:eastAsia="楷体_GB2312"/>
          <w:b/>
          <w:bCs/>
          <w:sz w:val="32"/>
          <w:szCs w:val="32"/>
        </w:rPr>
        <w:t>存在的问题及原因分析</w:t>
      </w:r>
    </w:p>
    <w:p w:rsidR="00EF43C5" w:rsidRDefault="00E528CB">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rsidR="00EF43C5" w:rsidRDefault="00E528CB">
      <w:pPr>
        <w:spacing w:line="600" w:lineRule="exact"/>
        <w:ind w:firstLineChars="200" w:firstLine="640"/>
        <w:outlineLvl w:val="0"/>
        <w:rPr>
          <w:rFonts w:eastAsia="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因轮岗、调动、等因素使我单位绩效工作人员流动频繁，造成了工作衔接不到位的情况。</w:t>
      </w:r>
    </w:p>
    <w:p w:rsidR="00EF43C5" w:rsidRDefault="00E528CB">
      <w:pPr>
        <w:spacing w:line="560" w:lineRule="exact"/>
        <w:ind w:firstLineChars="200" w:firstLine="640"/>
        <w:rPr>
          <w:rFonts w:eastAsia="黑体"/>
          <w:sz w:val="32"/>
          <w:szCs w:val="32"/>
        </w:rPr>
      </w:pPr>
      <w:r>
        <w:rPr>
          <w:rFonts w:eastAsia="黑体" w:hint="eastAsia"/>
          <w:sz w:val="32"/>
          <w:szCs w:val="32"/>
        </w:rPr>
        <w:t>六、</w:t>
      </w:r>
      <w:r>
        <w:rPr>
          <w:rFonts w:eastAsia="黑体"/>
          <w:sz w:val="32"/>
          <w:szCs w:val="32"/>
        </w:rPr>
        <w:t>有关建议</w:t>
      </w:r>
    </w:p>
    <w:p w:rsidR="00EF43C5" w:rsidRDefault="00E528CB">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1.</w:t>
      </w:r>
      <w:r>
        <w:rPr>
          <w:rFonts w:ascii="仿宋_GB2312" w:eastAsia="仿宋_GB2312" w:hAnsi="仿宋_GB2312" w:cs="仿宋_GB2312" w:hint="eastAsia"/>
          <w:sz w:val="32"/>
          <w:szCs w:val="32"/>
        </w:rPr>
        <w:t>指标体系优化：精准聚焦核心目标，每年度根据战略调整指标库，确保核心指标与组织目标强关联。</w:t>
      </w:r>
    </w:p>
    <w:p w:rsidR="00EF43C5" w:rsidRDefault="00E528CB">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专门设定对绩效工作人员定职、定岗、定责等相关制度措施，进一步提升我单位绩效管理工作业务水平，扎实做好绩效管理工作。</w:t>
      </w:r>
    </w:p>
    <w:p w:rsidR="00EF43C5" w:rsidRDefault="00E528CB">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量化与定性结合，避免过度量化。能用数据衡量的指标优先量化，但需保留必要的定性指标。</w:t>
      </w:r>
    </w:p>
    <w:p w:rsidR="00EF43C5" w:rsidRDefault="00E528CB">
      <w:pPr>
        <w:spacing w:line="600" w:lineRule="exact"/>
        <w:ind w:firstLineChars="200" w:firstLine="640"/>
        <w:outlineLvl w:val="0"/>
        <w:rPr>
          <w:sz w:val="22"/>
          <w:szCs w:val="28"/>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sz w:val="36"/>
          <w:szCs w:val="32"/>
        </w:rPr>
        <w:t>。</w:t>
      </w:r>
    </w:p>
    <w:p w:rsidR="00EF43C5" w:rsidRDefault="00E528CB">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rsidR="00EF43C5" w:rsidRDefault="00E528CB">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3" w:name="page8"/>
      <w:bookmarkEnd w:id="3"/>
      <w:r>
        <w:rPr>
          <w:rFonts w:eastAsia="黑体"/>
          <w:sz w:val="32"/>
          <w:szCs w:val="32"/>
        </w:rPr>
        <w:t>明的问题</w:t>
      </w:r>
    </w:p>
    <w:p w:rsidR="00EF43C5" w:rsidRDefault="00E528CB">
      <w:pPr>
        <w:pStyle w:val="2"/>
        <w:spacing w:after="0" w:line="560" w:lineRule="exact"/>
        <w:ind w:leftChars="0" w:left="0" w:firstLine="640"/>
        <w:rPr>
          <w:rFonts w:ascii="Times New Roman" w:eastAsia="仿宋_GB2312" w:hAnsi="Times New Roman"/>
          <w:sz w:val="32"/>
          <w:szCs w:val="32"/>
        </w:rPr>
      </w:pPr>
      <w:r>
        <w:rPr>
          <w:rFonts w:ascii="Times New Roman" w:eastAsia="仿宋_GB2312" w:hAnsi="Times New Roman"/>
          <w:sz w:val="32"/>
          <w:szCs w:val="32"/>
          <w:lang w:eastAsia="zh-Hans"/>
        </w:rPr>
        <w:t>本项目无其他需说明的问题。</w:t>
      </w:r>
    </w:p>
    <w:p w:rsidR="00EF43C5" w:rsidRDefault="00EF43C5">
      <w:pPr>
        <w:spacing w:line="600" w:lineRule="exact"/>
        <w:rPr>
          <w:rFonts w:eastAsia="黑体"/>
          <w:sz w:val="32"/>
          <w:szCs w:val="32"/>
        </w:rPr>
        <w:sectPr w:rsidR="00EF43C5">
          <w:footerReference w:type="default" r:id="rId9"/>
          <w:pgSz w:w="11906" w:h="16838"/>
          <w:pgMar w:top="1440" w:right="1558" w:bottom="1440" w:left="1800" w:header="851" w:footer="992" w:gutter="0"/>
          <w:pgNumType w:start="1"/>
          <w:cols w:space="425"/>
          <w:docGrid w:type="lines" w:linePitch="312"/>
        </w:sectPr>
      </w:pPr>
    </w:p>
    <w:p w:rsidR="00EF43C5" w:rsidRDefault="00E528CB">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rsidR="00EF43C5" w:rsidRDefault="00E528CB">
      <w:pPr>
        <w:pStyle w:val="-"/>
        <w:ind w:firstLine="562"/>
        <w:jc w:val="center"/>
        <w:rPr>
          <w:rFonts w:ascii="仿宋_GB2312" w:eastAsia="仿宋_GB2312" w:hAnsi="仿宋_GB2312" w:cs="仿宋_GB2312"/>
          <w:sz w:val="28"/>
          <w:szCs w:val="40"/>
        </w:rPr>
      </w:pPr>
      <w:bookmarkStart w:id="4" w:name="_Toc30064_WPSOffice_Level1"/>
      <w:bookmarkStart w:id="5" w:name="_Toc26499_WPSOffice_Level2"/>
      <w:r>
        <w:rPr>
          <w:rFonts w:ascii="仿宋_GB2312" w:eastAsia="仿宋_GB2312" w:hAnsi="仿宋_GB2312" w:cs="仿宋_GB2312"/>
          <w:b/>
          <w:bCs/>
          <w:sz w:val="28"/>
          <w:szCs w:val="40"/>
        </w:rPr>
        <w:t>学前教育经费（</w:t>
      </w:r>
      <w:r>
        <w:rPr>
          <w:rFonts w:ascii="仿宋_GB2312" w:eastAsia="仿宋_GB2312" w:hAnsi="仿宋_GB2312" w:cs="仿宋_GB2312" w:hint="eastAsia"/>
          <w:b/>
          <w:bCs/>
          <w:sz w:val="28"/>
          <w:szCs w:val="40"/>
        </w:rPr>
        <w:t>昌吉财教</w:t>
      </w:r>
      <w:r>
        <w:rPr>
          <w:rFonts w:ascii="仿宋_GB2312" w:eastAsia="仿宋_GB2312" w:hAnsi="仿宋_GB2312" w:cs="仿宋_GB2312" w:hint="eastAsia"/>
          <w:b/>
          <w:bCs/>
          <w:sz w:val="28"/>
          <w:szCs w:val="40"/>
        </w:rPr>
        <w:t>{2023}100</w:t>
      </w:r>
      <w:r>
        <w:rPr>
          <w:rFonts w:ascii="仿宋_GB2312" w:eastAsia="仿宋_GB2312" w:hAnsi="仿宋_GB2312" w:cs="仿宋_GB2312" w:hint="eastAsia"/>
          <w:b/>
          <w:bCs/>
          <w:sz w:val="28"/>
          <w:szCs w:val="40"/>
        </w:rPr>
        <w:t>号</w:t>
      </w:r>
      <w:r>
        <w:rPr>
          <w:rFonts w:ascii="仿宋_GB2312" w:eastAsia="仿宋_GB2312" w:hAnsi="仿宋_GB2312" w:cs="仿宋_GB2312" w:hint="eastAsia"/>
          <w:b/>
          <w:bCs/>
          <w:sz w:val="28"/>
          <w:szCs w:val="40"/>
        </w:rPr>
        <w:t>2024</w:t>
      </w:r>
      <w:r>
        <w:rPr>
          <w:rFonts w:ascii="仿宋_GB2312" w:eastAsia="仿宋_GB2312" w:hAnsi="仿宋_GB2312" w:cs="仿宋_GB2312" w:hint="eastAsia"/>
          <w:b/>
          <w:bCs/>
          <w:sz w:val="28"/>
          <w:szCs w:val="40"/>
        </w:rPr>
        <w:t>年中央财政支持学前教育发展资金</w:t>
      </w:r>
      <w:r>
        <w:rPr>
          <w:rFonts w:ascii="仿宋_GB2312" w:eastAsia="仿宋_GB2312" w:hAnsi="仿宋_GB2312" w:cs="仿宋_GB2312"/>
          <w:b/>
          <w:bCs/>
          <w:sz w:val="28"/>
          <w:szCs w:val="40"/>
        </w:rPr>
        <w:t>）</w:t>
      </w:r>
      <w:r>
        <w:rPr>
          <w:rFonts w:ascii="仿宋_GB2312" w:eastAsia="仿宋_GB2312" w:hAnsi="仿宋_GB2312" w:cs="仿宋_GB2312" w:hint="eastAsia"/>
          <w:b/>
          <w:bCs/>
          <w:sz w:val="28"/>
          <w:szCs w:val="40"/>
        </w:rPr>
        <w:t>项目绩效评价指标体系及综合评分表</w:t>
      </w:r>
      <w:bookmarkEnd w:id="4"/>
      <w:bookmarkEnd w:id="5"/>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EF43C5">
        <w:trPr>
          <w:trHeight w:val="542"/>
          <w:tblHeader/>
          <w:jc w:val="center"/>
        </w:trPr>
        <w:tc>
          <w:tcPr>
            <w:tcW w:w="1001"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9"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EF43C5">
        <w:trPr>
          <w:trHeight w:val="2919"/>
          <w:jc w:val="center"/>
        </w:trPr>
        <w:tc>
          <w:tcPr>
            <w:tcW w:w="1001" w:type="dxa"/>
            <w:vMerge w:val="restart"/>
            <w:shd w:val="clear" w:color="auto" w:fill="FFFFFF"/>
            <w:vAlign w:val="center"/>
          </w:tcPr>
          <w:p w:rsidR="00EF43C5" w:rsidRDefault="00EF43C5">
            <w:pPr>
              <w:widowControl/>
              <w:spacing w:line="0" w:lineRule="atLeast"/>
              <w:jc w:val="center"/>
              <w:rPr>
                <w:rFonts w:eastAsia="仿宋_GB2312"/>
                <w:color w:val="000000"/>
                <w:kern w:val="0"/>
                <w:sz w:val="18"/>
                <w:szCs w:val="18"/>
              </w:rPr>
            </w:pPr>
          </w:p>
          <w:p w:rsidR="00EF43C5" w:rsidRDefault="00EF43C5">
            <w:pPr>
              <w:widowControl/>
              <w:spacing w:line="0" w:lineRule="atLeast"/>
              <w:jc w:val="center"/>
              <w:rPr>
                <w:rFonts w:eastAsia="仿宋_GB2312"/>
                <w:color w:val="000000"/>
                <w:kern w:val="0"/>
                <w:sz w:val="18"/>
                <w:szCs w:val="18"/>
              </w:rPr>
            </w:pPr>
          </w:p>
          <w:p w:rsidR="00EF43C5" w:rsidRDefault="00EF43C5">
            <w:pPr>
              <w:widowControl/>
              <w:spacing w:line="0" w:lineRule="atLeast"/>
              <w:jc w:val="center"/>
              <w:rPr>
                <w:rFonts w:eastAsia="仿宋_GB2312"/>
                <w:color w:val="000000"/>
                <w:kern w:val="0"/>
                <w:sz w:val="18"/>
                <w:szCs w:val="18"/>
              </w:rPr>
            </w:pPr>
          </w:p>
          <w:p w:rsidR="00EF43C5" w:rsidRDefault="00EF43C5">
            <w:pPr>
              <w:widowControl/>
              <w:spacing w:line="0" w:lineRule="atLeast"/>
              <w:jc w:val="center"/>
              <w:rPr>
                <w:rFonts w:eastAsia="仿宋_GB2312"/>
                <w:color w:val="000000"/>
                <w:kern w:val="0"/>
                <w:sz w:val="18"/>
                <w:szCs w:val="18"/>
              </w:rPr>
            </w:pPr>
          </w:p>
          <w:p w:rsidR="00EF43C5" w:rsidRDefault="00EF43C5">
            <w:pPr>
              <w:widowControl/>
              <w:spacing w:line="0" w:lineRule="atLeast"/>
              <w:jc w:val="center"/>
              <w:rPr>
                <w:rFonts w:eastAsia="仿宋_GB2312"/>
                <w:color w:val="000000"/>
                <w:kern w:val="0"/>
                <w:sz w:val="18"/>
                <w:szCs w:val="18"/>
              </w:rPr>
            </w:pPr>
          </w:p>
          <w:p w:rsidR="00EF43C5" w:rsidRDefault="00EF43C5">
            <w:pPr>
              <w:widowControl/>
              <w:spacing w:line="0" w:lineRule="atLeast"/>
              <w:jc w:val="center"/>
              <w:rPr>
                <w:rFonts w:eastAsia="仿宋_GB2312"/>
                <w:color w:val="000000"/>
                <w:kern w:val="0"/>
                <w:sz w:val="18"/>
                <w:szCs w:val="18"/>
              </w:rPr>
            </w:pP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4" w:type="dxa"/>
            <w:shd w:val="clear" w:color="auto"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9" w:type="dxa"/>
            <w:shd w:val="clear" w:color="auto" w:fill="FFFFFF"/>
            <w:vAlign w:val="center"/>
          </w:tcPr>
          <w:p w:rsidR="00EF43C5" w:rsidRDefault="00E528CB">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r>
            <w:r>
              <w:rPr>
                <w:rFonts w:eastAsia="仿宋_GB2312"/>
                <w:color w:val="000000"/>
                <w:kern w:val="0"/>
                <w:sz w:val="18"/>
                <w:szCs w:val="18"/>
              </w:rP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rsidR="00EF43C5">
        <w:trPr>
          <w:trHeight w:val="90"/>
          <w:jc w:val="center"/>
        </w:trPr>
        <w:tc>
          <w:tcPr>
            <w:tcW w:w="1001" w:type="dxa"/>
            <w:vMerge/>
            <w:shd w:val="clear" w:color="auto" w:fill="FFFFFF"/>
            <w:vAlign w:val="center"/>
          </w:tcPr>
          <w:p w:rsidR="00EF43C5" w:rsidRDefault="00EF43C5">
            <w:pPr>
              <w:spacing w:line="0" w:lineRule="atLeast"/>
              <w:jc w:val="center"/>
              <w:rPr>
                <w:rFonts w:eastAsia="仿宋_GB2312"/>
                <w:color w:val="000000"/>
                <w:kern w:val="0"/>
                <w:sz w:val="18"/>
                <w:szCs w:val="18"/>
              </w:rPr>
            </w:pPr>
          </w:p>
        </w:tc>
        <w:tc>
          <w:tcPr>
            <w:tcW w:w="1000"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4" w:type="dxa"/>
            <w:shd w:val="clear" w:color="auto"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9" w:type="dxa"/>
            <w:shd w:val="clear" w:color="auto" w:fill="FFFFFF"/>
            <w:vAlign w:val="center"/>
          </w:tcPr>
          <w:p w:rsidR="00EF43C5" w:rsidRDefault="00E528CB">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rsidR="00EF43C5">
        <w:trPr>
          <w:trHeight w:val="90"/>
          <w:jc w:val="center"/>
        </w:trPr>
        <w:tc>
          <w:tcPr>
            <w:tcW w:w="1001" w:type="dxa"/>
            <w:vMerge/>
            <w:shd w:val="clear" w:color="auto" w:fill="FFFFFF"/>
            <w:vAlign w:val="center"/>
          </w:tcPr>
          <w:p w:rsidR="00EF43C5" w:rsidRDefault="00EF43C5">
            <w:pPr>
              <w:spacing w:line="0" w:lineRule="atLeast"/>
              <w:jc w:val="center"/>
              <w:rPr>
                <w:rFonts w:eastAsia="仿宋_GB2312"/>
                <w:color w:val="000000"/>
                <w:kern w:val="0"/>
                <w:sz w:val="18"/>
                <w:szCs w:val="18"/>
              </w:rPr>
            </w:pPr>
          </w:p>
        </w:tc>
        <w:tc>
          <w:tcPr>
            <w:tcW w:w="1000" w:type="dxa"/>
            <w:vMerge w:val="restart"/>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9" w:type="dxa"/>
            <w:shd w:val="clear" w:color="000000" w:fill="FFFFFF"/>
            <w:vAlign w:val="center"/>
          </w:tcPr>
          <w:p w:rsidR="00EF43C5" w:rsidRDefault="00E528CB">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rsidR="00EF43C5" w:rsidRDefault="00E528CB">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rsidR="00EF43C5">
        <w:trPr>
          <w:trHeight w:val="1464"/>
          <w:jc w:val="center"/>
        </w:trPr>
        <w:tc>
          <w:tcPr>
            <w:tcW w:w="1001"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是否通过清晰、可衡量的指标值予以体现；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r>
      <w:tr w:rsidR="00EF43C5">
        <w:trPr>
          <w:trHeight w:val="1942"/>
          <w:jc w:val="center"/>
        </w:trPr>
        <w:tc>
          <w:tcPr>
            <w:tcW w:w="1001" w:type="dxa"/>
            <w:vMerge/>
            <w:shd w:val="clear" w:color="auto" w:fill="FFFFFF"/>
            <w:vAlign w:val="center"/>
          </w:tcPr>
          <w:p w:rsidR="00EF43C5" w:rsidRDefault="00EF43C5">
            <w:pPr>
              <w:spacing w:line="0" w:lineRule="atLeast"/>
              <w:jc w:val="center"/>
              <w:rPr>
                <w:rFonts w:eastAsia="仿宋_GB2312"/>
                <w:color w:val="000000"/>
                <w:kern w:val="0"/>
                <w:sz w:val="18"/>
                <w:szCs w:val="18"/>
              </w:rPr>
            </w:pPr>
          </w:p>
        </w:tc>
        <w:tc>
          <w:tcPr>
            <w:tcW w:w="1000" w:type="dxa"/>
            <w:vMerge w:val="restart"/>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rsidR="00EF43C5" w:rsidRDefault="00E528CB">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4" w:type="dxa"/>
            <w:shd w:val="clear" w:color="auto"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9" w:type="dxa"/>
            <w:shd w:val="clear" w:color="auto"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EF43C5">
        <w:trPr>
          <w:trHeight w:val="1706"/>
          <w:jc w:val="center"/>
        </w:trPr>
        <w:tc>
          <w:tcPr>
            <w:tcW w:w="1001"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4" w:type="dxa"/>
            <w:shd w:val="clear" w:color="auto"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9" w:type="dxa"/>
            <w:shd w:val="clear" w:color="auto"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EF43C5">
        <w:trPr>
          <w:trHeight w:val="1415"/>
          <w:jc w:val="center"/>
        </w:trPr>
        <w:tc>
          <w:tcPr>
            <w:tcW w:w="1001" w:type="dxa"/>
            <w:vMerge w:val="restart"/>
            <w:shd w:val="clear" w:color="auto" w:fill="FFFFFF"/>
            <w:vAlign w:val="center"/>
          </w:tcPr>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F43C5">
            <w:pPr>
              <w:spacing w:line="0" w:lineRule="atLeast"/>
              <w:jc w:val="center"/>
              <w:rPr>
                <w:rFonts w:eastAsia="仿宋_GB2312"/>
                <w:color w:val="000000"/>
                <w:kern w:val="0"/>
                <w:sz w:val="18"/>
                <w:szCs w:val="18"/>
              </w:rPr>
            </w:pPr>
          </w:p>
          <w:p w:rsidR="00EF43C5" w:rsidRDefault="00E528CB">
            <w:pPr>
              <w:spacing w:line="0" w:lineRule="atLeast"/>
              <w:jc w:val="center"/>
              <w:rPr>
                <w:rFonts w:eastAsia="仿宋_GB2312"/>
                <w:color w:val="000000"/>
                <w:kern w:val="0"/>
                <w:sz w:val="18"/>
                <w:szCs w:val="18"/>
              </w:rPr>
            </w:pPr>
            <w:r>
              <w:rPr>
                <w:rFonts w:eastAsia="仿宋_GB2312"/>
                <w:color w:val="000000"/>
                <w:kern w:val="0"/>
                <w:sz w:val="18"/>
                <w:szCs w:val="18"/>
              </w:rPr>
              <w:t>过程</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EF43C5">
        <w:trPr>
          <w:trHeight w:val="1320"/>
          <w:jc w:val="center"/>
        </w:trPr>
        <w:tc>
          <w:tcPr>
            <w:tcW w:w="1001" w:type="dxa"/>
            <w:vMerge/>
            <w:shd w:val="clear" w:color="auto" w:fill="FFFFFF"/>
            <w:vAlign w:val="center"/>
          </w:tcPr>
          <w:p w:rsidR="00EF43C5" w:rsidRDefault="00EF43C5">
            <w:pPr>
              <w:spacing w:line="0" w:lineRule="atLeast"/>
              <w:jc w:val="center"/>
              <w:rPr>
                <w:rFonts w:eastAsia="仿宋_GB2312"/>
                <w:color w:val="000000"/>
                <w:kern w:val="0"/>
                <w:sz w:val="18"/>
                <w:szCs w:val="18"/>
              </w:rPr>
            </w:pPr>
          </w:p>
        </w:tc>
        <w:tc>
          <w:tcPr>
            <w:tcW w:w="1000" w:type="dxa"/>
            <w:vMerge/>
            <w:shd w:val="clear" w:color="auto" w:fill="FFFFFF"/>
            <w:vAlign w:val="center"/>
          </w:tcPr>
          <w:p w:rsidR="00EF43C5" w:rsidRDefault="00EF43C5">
            <w:pPr>
              <w:spacing w:line="0" w:lineRule="atLeast"/>
              <w:jc w:val="center"/>
              <w:rPr>
                <w:rFonts w:eastAsia="仿宋_GB2312"/>
                <w:color w:val="000000"/>
                <w:kern w:val="0"/>
                <w:sz w:val="18"/>
                <w:szCs w:val="18"/>
              </w:rPr>
            </w:pP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4" w:type="dxa"/>
            <w:shd w:val="clear" w:color="auto"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9" w:type="dxa"/>
            <w:shd w:val="clear" w:color="auto"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EF43C5">
        <w:trPr>
          <w:trHeight w:val="2076"/>
          <w:jc w:val="center"/>
        </w:trPr>
        <w:tc>
          <w:tcPr>
            <w:tcW w:w="1001" w:type="dxa"/>
            <w:vMerge/>
            <w:shd w:val="clear" w:color="auto" w:fill="FFFFFF"/>
            <w:vAlign w:val="center"/>
          </w:tcPr>
          <w:p w:rsidR="00EF43C5" w:rsidRDefault="00EF43C5">
            <w:pPr>
              <w:spacing w:line="0" w:lineRule="atLeast"/>
              <w:jc w:val="center"/>
              <w:rPr>
                <w:rFonts w:eastAsia="仿宋_GB2312"/>
                <w:color w:val="000000"/>
                <w:kern w:val="0"/>
                <w:sz w:val="18"/>
                <w:szCs w:val="18"/>
              </w:rPr>
            </w:pPr>
          </w:p>
        </w:tc>
        <w:tc>
          <w:tcPr>
            <w:tcW w:w="1000"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r>
            <w:r>
              <w:rPr>
                <w:rFonts w:eastAsia="仿宋_GB2312"/>
                <w:color w:val="000000"/>
                <w:kern w:val="0"/>
                <w:sz w:val="18"/>
                <w:szCs w:val="18"/>
              </w:rP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EF43C5">
        <w:trPr>
          <w:trHeight w:val="1797"/>
          <w:jc w:val="center"/>
        </w:trPr>
        <w:tc>
          <w:tcPr>
            <w:tcW w:w="1001" w:type="dxa"/>
            <w:vMerge/>
            <w:shd w:val="clear" w:color="auto" w:fill="FFFFFF"/>
            <w:vAlign w:val="center"/>
          </w:tcPr>
          <w:p w:rsidR="00EF43C5" w:rsidRDefault="00EF43C5">
            <w:pPr>
              <w:spacing w:line="0" w:lineRule="atLeast"/>
              <w:jc w:val="center"/>
              <w:rPr>
                <w:rFonts w:eastAsia="仿宋_GB2312"/>
                <w:color w:val="000000"/>
                <w:kern w:val="0"/>
                <w:sz w:val="18"/>
                <w:szCs w:val="18"/>
              </w:rPr>
            </w:pPr>
          </w:p>
        </w:tc>
        <w:tc>
          <w:tcPr>
            <w:tcW w:w="1000" w:type="dxa"/>
            <w:vMerge w:val="restart"/>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rsidR="00EF43C5" w:rsidRDefault="00E528CB">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财务和业务管理制度是否合法、合规、完整。</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EF43C5">
        <w:trPr>
          <w:trHeight w:val="1769"/>
          <w:jc w:val="center"/>
        </w:trPr>
        <w:tc>
          <w:tcPr>
            <w:tcW w:w="1001"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r>
      <w:tr w:rsidR="00EF43C5">
        <w:trPr>
          <w:trHeight w:val="1917"/>
          <w:jc w:val="center"/>
        </w:trPr>
        <w:tc>
          <w:tcPr>
            <w:tcW w:w="1001" w:type="dxa"/>
            <w:vMerge w:val="restart"/>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EF43C5">
        <w:trPr>
          <w:trHeight w:val="1773"/>
          <w:jc w:val="center"/>
        </w:trPr>
        <w:tc>
          <w:tcPr>
            <w:tcW w:w="1001"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00"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EF43C5">
        <w:trPr>
          <w:trHeight w:val="1506"/>
          <w:jc w:val="center"/>
        </w:trPr>
        <w:tc>
          <w:tcPr>
            <w:tcW w:w="1001" w:type="dxa"/>
            <w:vMerge/>
            <w:shd w:val="clear" w:color="auto" w:fill="FFFFFF"/>
            <w:vAlign w:val="center"/>
          </w:tcPr>
          <w:p w:rsidR="00EF43C5" w:rsidRDefault="00EF43C5">
            <w:pPr>
              <w:spacing w:line="0" w:lineRule="atLeast"/>
              <w:jc w:val="center"/>
              <w:rPr>
                <w:rFonts w:eastAsia="仿宋_GB2312"/>
                <w:color w:val="000000"/>
                <w:kern w:val="0"/>
                <w:sz w:val="18"/>
                <w:szCs w:val="18"/>
              </w:rPr>
            </w:pPr>
          </w:p>
        </w:tc>
        <w:tc>
          <w:tcPr>
            <w:tcW w:w="1000" w:type="dxa"/>
            <w:shd w:val="clear" w:color="auto" w:fill="FFFFFF"/>
            <w:vAlign w:val="center"/>
          </w:tcPr>
          <w:p w:rsidR="00EF43C5" w:rsidRDefault="00E528CB">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EF43C5">
        <w:trPr>
          <w:trHeight w:val="2076"/>
          <w:jc w:val="center"/>
        </w:trPr>
        <w:tc>
          <w:tcPr>
            <w:tcW w:w="1001"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00"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EF43C5">
        <w:trPr>
          <w:trHeight w:val="889"/>
          <w:jc w:val="center"/>
        </w:trPr>
        <w:tc>
          <w:tcPr>
            <w:tcW w:w="1001" w:type="dxa"/>
            <w:vMerge w:val="restart"/>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4" w:type="dxa"/>
            <w:shd w:val="clear" w:color="auto" w:fill="FFFFFF"/>
            <w:vAlign w:val="center"/>
          </w:tcPr>
          <w:p w:rsidR="00EF43C5" w:rsidRDefault="00E528CB">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9" w:type="dxa"/>
            <w:shd w:val="clear" w:color="auto"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EF43C5">
        <w:trPr>
          <w:trHeight w:val="1137"/>
          <w:jc w:val="center"/>
        </w:trPr>
        <w:tc>
          <w:tcPr>
            <w:tcW w:w="1001"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rsidR="00EF43C5" w:rsidRDefault="00EF43C5">
            <w:pPr>
              <w:widowControl/>
              <w:spacing w:line="0" w:lineRule="atLeast"/>
              <w:jc w:val="center"/>
              <w:rPr>
                <w:rFonts w:eastAsia="仿宋_GB2312"/>
                <w:color w:val="000000"/>
                <w:kern w:val="0"/>
                <w:sz w:val="18"/>
                <w:szCs w:val="18"/>
              </w:rPr>
            </w:pPr>
          </w:p>
        </w:tc>
        <w:tc>
          <w:tcPr>
            <w:tcW w:w="1071" w:type="dxa"/>
            <w:shd w:val="clear" w:color="auto" w:fill="FFFFFF"/>
            <w:vAlign w:val="center"/>
          </w:tcPr>
          <w:p w:rsidR="00EF43C5" w:rsidRDefault="00E528CB">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4"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9" w:type="dxa"/>
            <w:shd w:val="clear" w:color="000000" w:fill="FFFFFF"/>
            <w:vAlign w:val="center"/>
          </w:tcPr>
          <w:p w:rsidR="00EF43C5" w:rsidRDefault="00E528CB">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EF43C5">
        <w:trPr>
          <w:trHeight w:val="393"/>
          <w:jc w:val="center"/>
        </w:trPr>
        <w:tc>
          <w:tcPr>
            <w:tcW w:w="10015" w:type="dxa"/>
            <w:gridSpan w:val="5"/>
            <w:shd w:val="clear" w:color="auto"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30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fldChar w:fldCharType="begin"/>
            </w:r>
            <w:r>
              <w:rPr>
                <w:rFonts w:eastAsia="仿宋_GB2312"/>
                <w:b/>
                <w:bCs/>
                <w:color w:val="000000"/>
                <w:kern w:val="0"/>
                <w:sz w:val="18"/>
                <w:szCs w:val="18"/>
              </w:rPr>
              <w:instrText xml:space="preserve"> = sum(F2:F18) \* MERGEFORMAT </w:instrText>
            </w:r>
            <w:r>
              <w:rPr>
                <w:rFonts w:eastAsia="仿宋_GB2312"/>
                <w:b/>
                <w:bCs/>
                <w:color w:val="000000"/>
                <w:kern w:val="0"/>
                <w:sz w:val="18"/>
                <w:szCs w:val="18"/>
              </w:rPr>
              <w:fldChar w:fldCharType="separate"/>
            </w:r>
            <w:r>
              <w:rPr>
                <w:rFonts w:eastAsia="仿宋_GB2312"/>
                <w:b/>
                <w:bCs/>
                <w:color w:val="000000"/>
                <w:kern w:val="0"/>
                <w:sz w:val="18"/>
                <w:szCs w:val="18"/>
              </w:rPr>
              <w:t>100</w:t>
            </w:r>
            <w:r>
              <w:rPr>
                <w:rFonts w:eastAsia="仿宋_GB2312"/>
                <w:b/>
                <w:bCs/>
                <w:color w:val="000000"/>
                <w:kern w:val="0"/>
                <w:sz w:val="18"/>
                <w:szCs w:val="18"/>
              </w:rPr>
              <w:fldChar w:fldCharType="end"/>
            </w:r>
          </w:p>
        </w:tc>
        <w:tc>
          <w:tcPr>
            <w:tcW w:w="1364" w:type="dxa"/>
            <w:shd w:val="clear" w:color="000000" w:fill="FFFFFF"/>
            <w:vAlign w:val="center"/>
          </w:tcPr>
          <w:p w:rsidR="00EF43C5" w:rsidRDefault="00E528CB">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99.67</w:t>
            </w:r>
          </w:p>
        </w:tc>
      </w:tr>
    </w:tbl>
    <w:p w:rsidR="00EF43C5" w:rsidRDefault="00EF43C5">
      <w:pPr>
        <w:sectPr w:rsidR="00EF43C5">
          <w:pgSz w:w="16838" w:h="11906" w:orient="landscape"/>
          <w:pgMar w:top="1800" w:right="1440" w:bottom="1558" w:left="1440" w:header="851" w:footer="992" w:gutter="0"/>
          <w:cols w:space="425"/>
          <w:docGrid w:type="lines" w:linePitch="312"/>
        </w:sectPr>
      </w:pPr>
    </w:p>
    <w:p w:rsidR="00EF43C5" w:rsidRDefault="00E528CB">
      <w:pPr>
        <w:spacing w:line="240" w:lineRule="atLeast"/>
        <w:rPr>
          <w:rFonts w:eastAsia="仿宋_GB2312"/>
          <w:b/>
          <w:bCs/>
          <w:color w:val="000000"/>
          <w:kern w:val="0"/>
          <w:sz w:val="22"/>
          <w:szCs w:val="22"/>
          <w:lang w:bidi="ar"/>
        </w:rPr>
      </w:pPr>
      <w:r>
        <w:rPr>
          <w:rFonts w:eastAsia="黑体" w:hint="eastAsia"/>
          <w:sz w:val="32"/>
          <w:szCs w:val="32"/>
        </w:rPr>
        <w:lastRenderedPageBreak/>
        <w:t>附件</w:t>
      </w:r>
      <w:r>
        <w:rPr>
          <w:rFonts w:eastAsia="黑体" w:hint="eastAsia"/>
          <w:sz w:val="32"/>
          <w:szCs w:val="32"/>
        </w:rPr>
        <w:t>2</w:t>
      </w:r>
    </w:p>
    <w:tbl>
      <w:tblPr>
        <w:tblW w:w="12580" w:type="dxa"/>
        <w:tblInd w:w="98" w:type="dxa"/>
        <w:tblLayout w:type="fixed"/>
        <w:tblLook w:val="04A0" w:firstRow="1" w:lastRow="0" w:firstColumn="1" w:lastColumn="0" w:noHBand="0" w:noVBand="1"/>
      </w:tblPr>
      <w:tblGrid>
        <w:gridCol w:w="989"/>
        <w:gridCol w:w="989"/>
        <w:gridCol w:w="990"/>
        <w:gridCol w:w="990"/>
        <w:gridCol w:w="921"/>
        <w:gridCol w:w="578"/>
        <w:gridCol w:w="1375"/>
        <w:gridCol w:w="1224"/>
        <w:gridCol w:w="798"/>
        <w:gridCol w:w="715"/>
        <w:gridCol w:w="811"/>
        <w:gridCol w:w="564"/>
        <w:gridCol w:w="646"/>
        <w:gridCol w:w="990"/>
      </w:tblGrid>
      <w:tr w:rsidR="00EF43C5">
        <w:trPr>
          <w:trHeight w:val="420"/>
        </w:trPr>
        <w:tc>
          <w:tcPr>
            <w:tcW w:w="12580" w:type="dxa"/>
            <w:gridSpan w:val="14"/>
            <w:tcBorders>
              <w:top w:val="nil"/>
              <w:left w:val="nil"/>
              <w:bottom w:val="nil"/>
              <w:right w:val="nil"/>
            </w:tcBorders>
            <w:shd w:val="clear" w:color="auto" w:fill="auto"/>
            <w:vAlign w:val="center"/>
          </w:tcPr>
          <w:p w:rsidR="00EF43C5" w:rsidRDefault="00E528CB">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t>项目支出绩效自评表</w:t>
            </w:r>
          </w:p>
        </w:tc>
      </w:tr>
      <w:tr w:rsidR="00EF43C5">
        <w:trPr>
          <w:trHeight w:val="280"/>
        </w:trPr>
        <w:tc>
          <w:tcPr>
            <w:tcW w:w="12580" w:type="dxa"/>
            <w:gridSpan w:val="14"/>
            <w:tcBorders>
              <w:top w:val="nil"/>
              <w:left w:val="nil"/>
              <w:bottom w:val="nil"/>
              <w:right w:val="nil"/>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(2024</w:t>
            </w:r>
            <w:r>
              <w:rPr>
                <w:rFonts w:ascii="宋体" w:hAnsi="宋体" w:cs="宋体" w:hint="eastAsia"/>
                <w:color w:val="000000"/>
                <w:kern w:val="0"/>
                <w:sz w:val="20"/>
                <w:szCs w:val="20"/>
                <w:lang w:bidi="ar"/>
              </w:rPr>
              <w:t>年度</w:t>
            </w:r>
            <w:r>
              <w:rPr>
                <w:rFonts w:ascii="宋体" w:hAnsi="宋体" w:cs="宋体" w:hint="eastAsia"/>
                <w:color w:val="000000"/>
                <w:kern w:val="0"/>
                <w:sz w:val="20"/>
                <w:szCs w:val="20"/>
                <w:lang w:bidi="ar"/>
              </w:rPr>
              <w:t>)</w:t>
            </w:r>
          </w:p>
        </w:tc>
      </w:tr>
      <w:tr w:rsidR="00EF43C5">
        <w:trPr>
          <w:trHeight w:val="280"/>
        </w:trPr>
        <w:tc>
          <w:tcPr>
            <w:tcW w:w="1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项目名称</w:t>
            </w:r>
          </w:p>
        </w:tc>
        <w:tc>
          <w:tcPr>
            <w:tcW w:w="1060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昌吉财教</w:t>
            </w:r>
            <w:r>
              <w:rPr>
                <w:rFonts w:ascii="宋体" w:hAnsi="宋体" w:cs="宋体" w:hint="eastAsia"/>
                <w:color w:val="000000"/>
                <w:kern w:val="0"/>
                <w:sz w:val="20"/>
                <w:szCs w:val="20"/>
                <w:lang w:bidi="ar"/>
              </w:rPr>
              <w:t>{2023}100</w:t>
            </w:r>
            <w:r>
              <w:rPr>
                <w:rFonts w:ascii="宋体" w:hAnsi="宋体" w:cs="宋体" w:hint="eastAsia"/>
                <w:color w:val="000000"/>
                <w:kern w:val="0"/>
                <w:sz w:val="20"/>
                <w:szCs w:val="20"/>
                <w:lang w:bidi="ar"/>
              </w:rPr>
              <w:t>号</w:t>
            </w:r>
            <w:r>
              <w:rPr>
                <w:rFonts w:ascii="宋体" w:hAnsi="宋体" w:cs="宋体" w:hint="eastAsia"/>
                <w:color w:val="000000"/>
                <w:kern w:val="0"/>
                <w:sz w:val="20"/>
                <w:szCs w:val="20"/>
                <w:lang w:bidi="ar"/>
              </w:rPr>
              <w:t>2024</w:t>
            </w:r>
            <w:r>
              <w:rPr>
                <w:rFonts w:ascii="宋体" w:hAnsi="宋体" w:cs="宋体" w:hint="eastAsia"/>
                <w:color w:val="000000"/>
                <w:kern w:val="0"/>
                <w:sz w:val="20"/>
                <w:szCs w:val="20"/>
                <w:lang w:bidi="ar"/>
              </w:rPr>
              <w:t>年中央财政支持学前教育发展资金</w:t>
            </w:r>
          </w:p>
        </w:tc>
      </w:tr>
      <w:tr w:rsidR="00EF43C5">
        <w:trPr>
          <w:trHeight w:val="280"/>
        </w:trPr>
        <w:tc>
          <w:tcPr>
            <w:tcW w:w="19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主管部门</w:t>
            </w:r>
          </w:p>
        </w:tc>
        <w:tc>
          <w:tcPr>
            <w:tcW w:w="485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奇台县第九幼儿园</w:t>
            </w:r>
          </w:p>
        </w:tc>
        <w:tc>
          <w:tcPr>
            <w:tcW w:w="20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实施单位</w:t>
            </w:r>
          </w:p>
        </w:tc>
        <w:tc>
          <w:tcPr>
            <w:tcW w:w="37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奇台县第九幼儿园</w:t>
            </w:r>
          </w:p>
        </w:tc>
      </w:tr>
      <w:tr w:rsidR="00EF43C5">
        <w:trPr>
          <w:trHeight w:val="520"/>
        </w:trPr>
        <w:tc>
          <w:tcPr>
            <w:tcW w:w="197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（万元）</w:t>
            </w: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年初预算数</w:t>
            </w:r>
          </w:p>
        </w:tc>
        <w:tc>
          <w:tcPr>
            <w:tcW w:w="19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全年预算数</w:t>
            </w:r>
          </w:p>
        </w:tc>
        <w:tc>
          <w:tcPr>
            <w:tcW w:w="20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全年执行数</w:t>
            </w:r>
          </w:p>
        </w:tc>
        <w:tc>
          <w:tcPr>
            <w:tcW w:w="1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w:t>
            </w:r>
          </w:p>
        </w:tc>
        <w:tc>
          <w:tcPr>
            <w:tcW w:w="12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执行率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得分</w:t>
            </w:r>
          </w:p>
        </w:tc>
      </w:tr>
      <w:tr w:rsidR="00EF43C5">
        <w:trPr>
          <w:trHeight w:val="440"/>
        </w:trPr>
        <w:tc>
          <w:tcPr>
            <w:tcW w:w="197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年度资金总额</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25.00</w:t>
            </w:r>
          </w:p>
        </w:tc>
        <w:tc>
          <w:tcPr>
            <w:tcW w:w="19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25.00</w:t>
            </w:r>
          </w:p>
        </w:tc>
        <w:tc>
          <w:tcPr>
            <w:tcW w:w="20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25.00</w:t>
            </w:r>
          </w:p>
        </w:tc>
        <w:tc>
          <w:tcPr>
            <w:tcW w:w="1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2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100.00%</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10.00</w:t>
            </w:r>
            <w:r>
              <w:rPr>
                <w:rFonts w:ascii="宋体" w:hAnsi="宋体" w:cs="宋体" w:hint="eastAsia"/>
                <w:color w:val="000000"/>
                <w:kern w:val="0"/>
                <w:sz w:val="20"/>
                <w:szCs w:val="20"/>
                <w:lang w:bidi="ar"/>
              </w:rPr>
              <w:t>分</w:t>
            </w:r>
          </w:p>
        </w:tc>
      </w:tr>
      <w:tr w:rsidR="00EF43C5">
        <w:trPr>
          <w:trHeight w:val="440"/>
        </w:trPr>
        <w:tc>
          <w:tcPr>
            <w:tcW w:w="197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其中：当年财政拨款</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19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20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25</w:t>
            </w:r>
          </w:p>
        </w:tc>
        <w:tc>
          <w:tcPr>
            <w:tcW w:w="1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2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EF43C5">
        <w:trPr>
          <w:trHeight w:val="440"/>
        </w:trPr>
        <w:tc>
          <w:tcPr>
            <w:tcW w:w="197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上年结转资金</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9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20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2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EF43C5">
        <w:trPr>
          <w:trHeight w:val="440"/>
        </w:trPr>
        <w:tc>
          <w:tcPr>
            <w:tcW w:w="197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其他资金</w:t>
            </w:r>
          </w:p>
        </w:tc>
        <w:tc>
          <w:tcPr>
            <w:tcW w:w="9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9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202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52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12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w:t>
            </w:r>
          </w:p>
        </w:tc>
      </w:tr>
      <w:tr w:rsidR="00EF43C5">
        <w:trPr>
          <w:trHeight w:val="280"/>
        </w:trPr>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年度总体目标</w:t>
            </w:r>
          </w:p>
        </w:tc>
        <w:tc>
          <w:tcPr>
            <w:tcW w:w="5843"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预期目标</w:t>
            </w:r>
          </w:p>
        </w:tc>
        <w:tc>
          <w:tcPr>
            <w:tcW w:w="574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实际完成情况</w:t>
            </w:r>
          </w:p>
        </w:tc>
      </w:tr>
      <w:tr w:rsidR="00EF43C5">
        <w:trPr>
          <w:trHeight w:val="18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5843" w:type="dxa"/>
            <w:gridSpan w:val="6"/>
            <w:tcBorders>
              <w:top w:val="single" w:sz="4" w:space="0" w:color="000000"/>
              <w:left w:val="single" w:sz="4" w:space="0" w:color="000000"/>
              <w:bottom w:val="single" w:sz="4" w:space="0" w:color="000000"/>
              <w:right w:val="single" w:sz="4" w:space="0" w:color="000000"/>
            </w:tcBorders>
            <w:shd w:val="clear" w:color="auto" w:fill="auto"/>
          </w:tcPr>
          <w:p w:rsidR="00EF43C5" w:rsidRDefault="00E528CB">
            <w:pPr>
              <w:widowControl/>
              <w:jc w:val="left"/>
              <w:textAlignment w:val="top"/>
              <w:rPr>
                <w:rFonts w:ascii="宋体" w:hAnsi="宋体" w:cs="宋体"/>
                <w:color w:val="000000"/>
                <w:sz w:val="20"/>
                <w:szCs w:val="20"/>
              </w:rPr>
            </w:pPr>
            <w:r>
              <w:rPr>
                <w:rFonts w:ascii="宋体" w:hAnsi="宋体" w:cs="宋体" w:hint="eastAsia"/>
                <w:color w:val="000000"/>
                <w:kern w:val="0"/>
                <w:sz w:val="20"/>
                <w:szCs w:val="20"/>
                <w:lang w:bidi="ar"/>
              </w:rPr>
              <w:t>此项目主要用于购买购买绘本图书、九大类玩具</w:t>
            </w:r>
            <w:r>
              <w:rPr>
                <w:rFonts w:ascii="宋体" w:hAnsi="宋体" w:cs="宋体" w:hint="eastAsia"/>
                <w:color w:val="000000"/>
                <w:kern w:val="0"/>
                <w:sz w:val="20"/>
                <w:szCs w:val="20"/>
                <w:lang w:bidi="ar"/>
              </w:rPr>
              <w:t>90</w:t>
            </w:r>
            <w:r>
              <w:rPr>
                <w:rFonts w:ascii="宋体" w:hAnsi="宋体" w:cs="宋体" w:hint="eastAsia"/>
                <w:color w:val="000000"/>
                <w:kern w:val="0"/>
                <w:sz w:val="20"/>
                <w:szCs w:val="20"/>
                <w:lang w:bidi="ar"/>
              </w:rPr>
              <w:t>套。，保障幼儿园保教工作正常运行。保障</w:t>
            </w:r>
            <w:r>
              <w:rPr>
                <w:rFonts w:ascii="宋体" w:hAnsi="宋体" w:cs="宋体" w:hint="eastAsia"/>
                <w:color w:val="000000"/>
                <w:kern w:val="0"/>
                <w:sz w:val="20"/>
                <w:szCs w:val="20"/>
                <w:lang w:bidi="ar"/>
              </w:rPr>
              <w:t>3-6</w:t>
            </w:r>
            <w:r>
              <w:rPr>
                <w:rFonts w:ascii="宋体" w:hAnsi="宋体" w:cs="宋体" w:hint="eastAsia"/>
                <w:color w:val="000000"/>
                <w:kern w:val="0"/>
                <w:sz w:val="20"/>
                <w:szCs w:val="20"/>
                <w:lang w:bidi="ar"/>
              </w:rPr>
              <w:t>岁幼儿接受学前免费教育持续加强，家长满意度、学生满意度大于等于</w:t>
            </w:r>
            <w:r>
              <w:rPr>
                <w:rFonts w:ascii="宋体" w:hAnsi="宋体" w:cs="宋体" w:hint="eastAsia"/>
                <w:color w:val="000000"/>
                <w:kern w:val="0"/>
                <w:sz w:val="20"/>
                <w:szCs w:val="20"/>
                <w:lang w:bidi="ar"/>
              </w:rPr>
              <w:t>95%</w:t>
            </w:r>
            <w:r>
              <w:rPr>
                <w:rFonts w:ascii="宋体" w:hAnsi="宋体" w:cs="宋体" w:hint="eastAsia"/>
                <w:color w:val="000000"/>
                <w:kern w:val="0"/>
                <w:sz w:val="20"/>
                <w:szCs w:val="20"/>
                <w:lang w:bidi="ar"/>
              </w:rPr>
              <w:t>。更好地提升幼儿园的整体办园水平，能为孩子们提供更好的教育服务，让他们在幼儿园阶段得到全面发展。</w:t>
            </w:r>
          </w:p>
        </w:tc>
        <w:tc>
          <w:tcPr>
            <w:tcW w:w="5748" w:type="dxa"/>
            <w:gridSpan w:val="7"/>
            <w:tcBorders>
              <w:top w:val="single" w:sz="4" w:space="0" w:color="000000"/>
              <w:left w:val="single" w:sz="4" w:space="0" w:color="000000"/>
              <w:bottom w:val="single" w:sz="4" w:space="0" w:color="000000"/>
              <w:right w:val="single" w:sz="4" w:space="0" w:color="000000"/>
            </w:tcBorders>
            <w:shd w:val="clear" w:color="auto" w:fill="auto"/>
          </w:tcPr>
          <w:p w:rsidR="00EF43C5" w:rsidRDefault="00E528CB">
            <w:pPr>
              <w:widowControl/>
              <w:jc w:val="left"/>
              <w:textAlignment w:val="top"/>
              <w:rPr>
                <w:rFonts w:ascii="宋体" w:hAnsi="宋体" w:cs="宋体"/>
                <w:color w:val="000000"/>
                <w:sz w:val="20"/>
                <w:szCs w:val="20"/>
              </w:rPr>
            </w:pPr>
            <w:r>
              <w:rPr>
                <w:rFonts w:ascii="宋体" w:hAnsi="宋体" w:cs="宋体" w:hint="eastAsia"/>
                <w:color w:val="000000"/>
                <w:kern w:val="0"/>
                <w:sz w:val="20"/>
                <w:szCs w:val="20"/>
                <w:lang w:bidi="ar"/>
              </w:rPr>
              <w:t>购置幼儿图书册数：</w:t>
            </w:r>
            <w:r>
              <w:rPr>
                <w:rFonts w:ascii="宋体" w:hAnsi="宋体" w:cs="宋体" w:hint="eastAsia"/>
                <w:color w:val="000000"/>
                <w:kern w:val="0"/>
                <w:sz w:val="20"/>
                <w:szCs w:val="20"/>
                <w:lang w:bidi="ar"/>
              </w:rPr>
              <w:t>2000</w:t>
            </w:r>
            <w:r>
              <w:rPr>
                <w:rFonts w:ascii="宋体" w:hAnsi="宋体" w:cs="宋体" w:hint="eastAsia"/>
                <w:color w:val="000000"/>
                <w:kern w:val="0"/>
                <w:sz w:val="20"/>
                <w:szCs w:val="20"/>
                <w:lang w:bidi="ar"/>
              </w:rPr>
              <w:t>本，购置消毒柜</w:t>
            </w:r>
            <w:r>
              <w:rPr>
                <w:rFonts w:ascii="宋体" w:hAnsi="宋体" w:cs="宋体" w:hint="eastAsia"/>
                <w:color w:val="000000"/>
                <w:kern w:val="0"/>
                <w:sz w:val="20"/>
                <w:szCs w:val="20"/>
                <w:lang w:bidi="ar"/>
              </w:rPr>
              <w:t>9</w:t>
            </w:r>
            <w:r>
              <w:rPr>
                <w:rFonts w:ascii="宋体" w:hAnsi="宋体" w:cs="宋体" w:hint="eastAsia"/>
                <w:color w:val="000000"/>
                <w:kern w:val="0"/>
                <w:sz w:val="20"/>
                <w:szCs w:val="20"/>
                <w:lang w:bidi="ar"/>
              </w:rPr>
              <w:t>台，能够有效改善办园条件，促进幼儿学习与发展，幼儿与家长的满意度大于等于</w:t>
            </w:r>
            <w:r>
              <w:rPr>
                <w:rFonts w:ascii="宋体" w:hAnsi="宋体" w:cs="宋体" w:hint="eastAsia"/>
                <w:color w:val="000000"/>
                <w:kern w:val="0"/>
                <w:sz w:val="20"/>
                <w:szCs w:val="20"/>
                <w:lang w:bidi="ar"/>
              </w:rPr>
              <w:t>95%</w:t>
            </w:r>
            <w:r>
              <w:rPr>
                <w:rFonts w:ascii="宋体" w:hAnsi="宋体" w:cs="宋体" w:hint="eastAsia"/>
                <w:color w:val="000000"/>
                <w:kern w:val="0"/>
                <w:sz w:val="20"/>
                <w:szCs w:val="20"/>
                <w:lang w:bidi="ar"/>
              </w:rPr>
              <w:t>。</w:t>
            </w:r>
          </w:p>
        </w:tc>
      </w:tr>
      <w:tr w:rsidR="00EF43C5">
        <w:trPr>
          <w:trHeight w:val="312"/>
        </w:trPr>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9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2489"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13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年度指标值</w:t>
            </w:r>
          </w:p>
        </w:tc>
        <w:tc>
          <w:tcPr>
            <w:tcW w:w="12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实际完成值</w:t>
            </w:r>
          </w:p>
        </w:tc>
        <w:tc>
          <w:tcPr>
            <w:tcW w:w="151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w:t>
            </w:r>
          </w:p>
        </w:tc>
        <w:tc>
          <w:tcPr>
            <w:tcW w:w="137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得分</w:t>
            </w:r>
          </w:p>
        </w:tc>
        <w:tc>
          <w:tcPr>
            <w:tcW w:w="163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偏差原因分析及改进措施</w:t>
            </w:r>
          </w:p>
        </w:tc>
      </w:tr>
      <w:tr w:rsidR="00EF43C5">
        <w:trPr>
          <w:trHeight w:val="312"/>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2489"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2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51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37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63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年度绩效指标</w:t>
            </w:r>
            <w:r>
              <w:rPr>
                <w:rFonts w:ascii="宋体" w:hAnsi="宋体" w:cs="宋体" w:hint="eastAsia"/>
                <w:color w:val="000000"/>
                <w:kern w:val="0"/>
                <w:sz w:val="20"/>
                <w:szCs w:val="20"/>
                <w:lang w:bidi="ar"/>
              </w:rPr>
              <w:lastRenderedPageBreak/>
              <w:t>完成情况</w:t>
            </w:r>
          </w:p>
        </w:tc>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lastRenderedPageBreak/>
              <w:t>产出指标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528C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幼儿绘本图书购置数</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=900</w:t>
            </w:r>
            <w:r>
              <w:rPr>
                <w:rFonts w:ascii="宋体" w:hAnsi="宋体" w:cs="宋体" w:hint="eastAsia"/>
                <w:color w:val="000000"/>
                <w:kern w:val="0"/>
                <w:sz w:val="20"/>
                <w:szCs w:val="20"/>
                <w:lang w:bidi="ar"/>
              </w:rPr>
              <w:t>册</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=1067</w:t>
            </w:r>
            <w:r>
              <w:rPr>
                <w:rFonts w:ascii="宋体" w:hAnsi="宋体" w:cs="宋体" w:hint="eastAsia"/>
                <w:color w:val="000000"/>
                <w:kern w:val="0"/>
                <w:sz w:val="20"/>
                <w:szCs w:val="20"/>
                <w:lang w:bidi="ar"/>
              </w:rPr>
              <w:t>册</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8.14</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在购买过程中加了教师用书，故</w:t>
            </w:r>
            <w:r>
              <w:rPr>
                <w:rFonts w:ascii="宋体" w:hAnsi="宋体" w:cs="宋体" w:hint="eastAsia"/>
                <w:color w:val="000000"/>
                <w:kern w:val="0"/>
                <w:sz w:val="20"/>
                <w:szCs w:val="20"/>
                <w:lang w:bidi="ar"/>
              </w:rPr>
              <w:lastRenderedPageBreak/>
              <w:t>有</w:t>
            </w:r>
            <w:r>
              <w:rPr>
                <w:rFonts w:ascii="宋体" w:hAnsi="宋体" w:cs="宋体" w:hint="eastAsia"/>
                <w:color w:val="000000"/>
                <w:kern w:val="0"/>
                <w:sz w:val="20"/>
                <w:szCs w:val="20"/>
                <w:lang w:bidi="ar"/>
              </w:rPr>
              <w:t>18.55%</w:t>
            </w:r>
            <w:r>
              <w:rPr>
                <w:rFonts w:ascii="宋体" w:hAnsi="宋体" w:cs="宋体" w:hint="eastAsia"/>
                <w:color w:val="000000"/>
                <w:kern w:val="0"/>
                <w:sz w:val="20"/>
                <w:szCs w:val="20"/>
                <w:lang w:bidi="ar"/>
              </w:rPr>
              <w:t>偏差；措施：下年严格做好购置数量进行把关，数量控制好再报。</w:t>
            </w: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528C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班级用品购置数</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=118</w:t>
            </w:r>
            <w:r>
              <w:rPr>
                <w:rFonts w:ascii="宋体" w:hAnsi="宋体" w:cs="宋体" w:hint="eastAsia"/>
                <w:color w:val="000000"/>
                <w:kern w:val="0"/>
                <w:sz w:val="20"/>
                <w:szCs w:val="20"/>
                <w:lang w:bidi="ar"/>
              </w:rPr>
              <w:t>个</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=66</w:t>
            </w:r>
            <w:r>
              <w:rPr>
                <w:rFonts w:ascii="宋体" w:hAnsi="宋体" w:cs="宋体" w:hint="eastAsia"/>
                <w:color w:val="000000"/>
                <w:kern w:val="0"/>
                <w:sz w:val="20"/>
                <w:szCs w:val="20"/>
                <w:lang w:bidi="ar"/>
              </w:rPr>
              <w:t>个</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0</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因在年初预算做多了，现只需要用这么多，故有</w:t>
            </w:r>
            <w:r>
              <w:rPr>
                <w:rFonts w:ascii="宋体" w:hAnsi="宋体" w:cs="宋体" w:hint="eastAsia"/>
                <w:color w:val="000000"/>
                <w:kern w:val="0"/>
                <w:sz w:val="20"/>
                <w:szCs w:val="20"/>
                <w:lang w:bidi="ar"/>
              </w:rPr>
              <w:t>44.07%</w:t>
            </w:r>
            <w:r>
              <w:rPr>
                <w:rFonts w:ascii="宋体" w:hAnsi="宋体" w:cs="宋体" w:hint="eastAsia"/>
                <w:color w:val="000000"/>
                <w:kern w:val="0"/>
                <w:sz w:val="20"/>
                <w:szCs w:val="20"/>
                <w:lang w:bidi="ar"/>
              </w:rPr>
              <w:t>的偏差：措施：在下年严格把控数量，严禁多做。</w:t>
            </w: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数量指标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528C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九大类玩教具购置数</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=90</w:t>
            </w:r>
            <w:r>
              <w:rPr>
                <w:rFonts w:ascii="宋体" w:hAnsi="宋体" w:cs="宋体" w:hint="eastAsia"/>
                <w:color w:val="000000"/>
                <w:kern w:val="0"/>
                <w:sz w:val="20"/>
                <w:szCs w:val="20"/>
                <w:lang w:bidi="ar"/>
              </w:rPr>
              <w:t>套</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=90</w:t>
            </w:r>
            <w:r>
              <w:rPr>
                <w:rFonts w:ascii="宋体" w:hAnsi="宋体" w:cs="宋体" w:hint="eastAsia"/>
                <w:color w:val="000000"/>
                <w:kern w:val="0"/>
                <w:sz w:val="20"/>
                <w:szCs w:val="20"/>
                <w:lang w:bidi="ar"/>
              </w:rPr>
              <w:t>套</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质量指标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528C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购置验收合格率</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时效指标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528C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设备采购完成时间</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=2024</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月</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=2024</w:t>
            </w:r>
            <w:r>
              <w:rPr>
                <w:rFonts w:ascii="宋体" w:hAnsi="宋体" w:cs="宋体" w:hint="eastAsia"/>
                <w:color w:val="000000"/>
                <w:kern w:val="0"/>
                <w:sz w:val="20"/>
                <w:szCs w:val="20"/>
                <w:lang w:bidi="ar"/>
              </w:rPr>
              <w:t>年</w:t>
            </w: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月</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5</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成本指标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528C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设备采购成本控制数</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r>
              <w:rPr>
                <w:rFonts w:ascii="宋体" w:hAnsi="宋体" w:cs="宋体" w:hint="eastAsia"/>
                <w:color w:val="000000"/>
                <w:kern w:val="0"/>
                <w:sz w:val="20"/>
                <w:szCs w:val="20"/>
                <w:lang w:bidi="ar"/>
              </w:rPr>
              <w:t>万元</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=17</w:t>
            </w:r>
            <w:r>
              <w:rPr>
                <w:rFonts w:ascii="宋体" w:hAnsi="宋体" w:cs="宋体" w:hint="eastAsia"/>
                <w:color w:val="000000"/>
                <w:kern w:val="0"/>
                <w:sz w:val="20"/>
                <w:szCs w:val="20"/>
                <w:lang w:bidi="ar"/>
              </w:rPr>
              <w:t>万元</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经济成本指标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528C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设备采购成本采购款</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万元</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万元</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社会成本指标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F43C5">
            <w:pPr>
              <w:jc w:val="left"/>
              <w:rPr>
                <w:rFonts w:ascii="宋体" w:hAnsi="宋体" w:cs="宋体"/>
                <w:color w:val="000000"/>
                <w:sz w:val="20"/>
                <w:szCs w:val="20"/>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生态环境成本指标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F43C5">
            <w:pPr>
              <w:jc w:val="left"/>
              <w:rPr>
                <w:rFonts w:ascii="宋体" w:hAnsi="宋体" w:cs="宋体"/>
                <w:color w:val="000000"/>
                <w:sz w:val="20"/>
                <w:szCs w:val="20"/>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效益指标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经济效益指标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528C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设备利用率</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20</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F43C5">
            <w:pPr>
              <w:jc w:val="left"/>
              <w:rPr>
                <w:rFonts w:ascii="宋体" w:hAnsi="宋体" w:cs="宋体"/>
                <w:color w:val="000000"/>
                <w:sz w:val="20"/>
                <w:szCs w:val="20"/>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生态效益指标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F43C5">
            <w:pPr>
              <w:jc w:val="left"/>
              <w:rPr>
                <w:rFonts w:ascii="宋体" w:hAnsi="宋体" w:cs="宋体"/>
                <w:color w:val="000000"/>
                <w:sz w:val="20"/>
                <w:szCs w:val="20"/>
              </w:rPr>
            </w:pP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400"/>
        </w:trPr>
        <w:tc>
          <w:tcPr>
            <w:tcW w:w="9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满意度指标</w:t>
            </w:r>
          </w:p>
        </w:tc>
        <w:tc>
          <w:tcPr>
            <w:tcW w:w="2489"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EF43C5" w:rsidRDefault="00E528CB">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使用人员满意度</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&gt;=95%</w:t>
            </w:r>
          </w:p>
        </w:tc>
        <w:tc>
          <w:tcPr>
            <w:tcW w:w="12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=95%</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280"/>
        </w:trPr>
        <w:tc>
          <w:tcPr>
            <w:tcW w:w="8056"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总分</w:t>
            </w:r>
          </w:p>
        </w:tc>
        <w:tc>
          <w:tcPr>
            <w:tcW w:w="1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100</w:t>
            </w:r>
          </w:p>
        </w:tc>
        <w:tc>
          <w:tcPr>
            <w:tcW w:w="13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528CB">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88.14</w:t>
            </w:r>
            <w:r>
              <w:rPr>
                <w:rFonts w:ascii="宋体" w:hAnsi="宋体" w:cs="宋体" w:hint="eastAsia"/>
                <w:color w:val="000000"/>
                <w:kern w:val="0"/>
                <w:sz w:val="20"/>
                <w:szCs w:val="20"/>
                <w:lang w:bidi="ar"/>
              </w:rPr>
              <w:t>分</w:t>
            </w:r>
          </w:p>
        </w:tc>
        <w:tc>
          <w:tcPr>
            <w:tcW w:w="16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F43C5" w:rsidRDefault="00EF43C5">
            <w:pPr>
              <w:jc w:val="center"/>
              <w:rPr>
                <w:rFonts w:ascii="宋体" w:hAnsi="宋体" w:cs="宋体"/>
                <w:color w:val="000000"/>
                <w:sz w:val="20"/>
                <w:szCs w:val="20"/>
              </w:rPr>
            </w:pPr>
          </w:p>
        </w:tc>
      </w:tr>
      <w:tr w:rsidR="00EF43C5">
        <w:trPr>
          <w:trHeight w:val="280"/>
        </w:trPr>
        <w:tc>
          <w:tcPr>
            <w:tcW w:w="1978" w:type="dxa"/>
            <w:gridSpan w:val="2"/>
            <w:tcBorders>
              <w:top w:val="single" w:sz="4" w:space="0" w:color="000000"/>
              <w:left w:val="nil"/>
              <w:bottom w:val="nil"/>
              <w:right w:val="nil"/>
            </w:tcBorders>
            <w:shd w:val="clear" w:color="auto" w:fill="auto"/>
            <w:vAlign w:val="center"/>
          </w:tcPr>
          <w:p w:rsidR="00EF43C5" w:rsidRDefault="00EF43C5">
            <w:pPr>
              <w:jc w:val="right"/>
              <w:rPr>
                <w:rFonts w:ascii="宋体" w:hAnsi="宋体" w:cs="宋体"/>
                <w:color w:val="000000"/>
                <w:sz w:val="20"/>
                <w:szCs w:val="20"/>
              </w:rPr>
            </w:pPr>
          </w:p>
        </w:tc>
        <w:tc>
          <w:tcPr>
            <w:tcW w:w="2901" w:type="dxa"/>
            <w:gridSpan w:val="3"/>
            <w:tcBorders>
              <w:top w:val="single" w:sz="4" w:space="0" w:color="000000"/>
              <w:left w:val="nil"/>
              <w:bottom w:val="nil"/>
              <w:right w:val="nil"/>
            </w:tcBorders>
            <w:shd w:val="clear" w:color="auto" w:fill="auto"/>
            <w:vAlign w:val="center"/>
          </w:tcPr>
          <w:p w:rsidR="00EF43C5" w:rsidRDefault="00EF43C5">
            <w:pPr>
              <w:jc w:val="left"/>
              <w:rPr>
                <w:rFonts w:ascii="宋体" w:hAnsi="宋体" w:cs="宋体"/>
                <w:color w:val="000000"/>
                <w:sz w:val="20"/>
                <w:szCs w:val="20"/>
              </w:rPr>
            </w:pPr>
          </w:p>
        </w:tc>
        <w:tc>
          <w:tcPr>
            <w:tcW w:w="3975" w:type="dxa"/>
            <w:gridSpan w:val="4"/>
            <w:tcBorders>
              <w:top w:val="single" w:sz="4" w:space="0" w:color="000000"/>
              <w:left w:val="nil"/>
              <w:bottom w:val="nil"/>
              <w:right w:val="nil"/>
            </w:tcBorders>
            <w:shd w:val="clear" w:color="auto" w:fill="auto"/>
            <w:vAlign w:val="center"/>
          </w:tcPr>
          <w:p w:rsidR="00EF43C5" w:rsidRDefault="00EF43C5">
            <w:pPr>
              <w:jc w:val="right"/>
              <w:rPr>
                <w:rFonts w:ascii="宋体" w:hAnsi="宋体" w:cs="宋体"/>
                <w:color w:val="000000"/>
                <w:sz w:val="20"/>
                <w:szCs w:val="20"/>
              </w:rPr>
            </w:pPr>
          </w:p>
        </w:tc>
        <w:tc>
          <w:tcPr>
            <w:tcW w:w="3726" w:type="dxa"/>
            <w:gridSpan w:val="5"/>
            <w:tcBorders>
              <w:top w:val="single" w:sz="4" w:space="0" w:color="000000"/>
              <w:left w:val="nil"/>
              <w:bottom w:val="nil"/>
              <w:right w:val="nil"/>
            </w:tcBorders>
            <w:shd w:val="clear" w:color="auto" w:fill="auto"/>
            <w:vAlign w:val="center"/>
          </w:tcPr>
          <w:p w:rsidR="00EF43C5" w:rsidRDefault="00EF43C5">
            <w:pPr>
              <w:jc w:val="left"/>
              <w:rPr>
                <w:rFonts w:ascii="宋体" w:hAnsi="宋体" w:cs="宋体"/>
                <w:color w:val="000000"/>
                <w:sz w:val="20"/>
                <w:szCs w:val="20"/>
              </w:rPr>
            </w:pPr>
          </w:p>
        </w:tc>
      </w:tr>
    </w:tbl>
    <w:p w:rsidR="00EF43C5" w:rsidRDefault="00EF43C5">
      <w:pPr>
        <w:spacing w:line="240" w:lineRule="atLeast"/>
        <w:jc w:val="center"/>
        <w:rPr>
          <w:rFonts w:eastAsia="仿宋_GB2312"/>
          <w:b/>
          <w:bCs/>
          <w:color w:val="000000"/>
          <w:kern w:val="0"/>
          <w:sz w:val="22"/>
          <w:szCs w:val="22"/>
          <w:lang w:bidi="ar"/>
        </w:rPr>
      </w:pPr>
    </w:p>
    <w:sectPr w:rsidR="00EF43C5">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8CB" w:rsidRDefault="00E528CB">
      <w:r>
        <w:separator/>
      </w:r>
    </w:p>
  </w:endnote>
  <w:endnote w:type="continuationSeparator" w:id="0">
    <w:p w:rsidR="00E528CB" w:rsidRDefault="00E52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仿宋_GBK">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8962"/>
    </w:sdtPr>
    <w:sdtEndPr/>
    <w:sdtContent>
      <w:p w:rsidR="00EF43C5" w:rsidRDefault="00E528CB">
        <w:pPr>
          <w:pStyle w:val="a8"/>
          <w:jc w:val="center"/>
        </w:pPr>
        <w:r>
          <w:fldChar w:fldCharType="begin"/>
        </w:r>
        <w:r>
          <w:instrText>PAGE   \* MERGEFO</w:instrText>
        </w:r>
        <w:r>
          <w:instrText>RMAT</w:instrText>
        </w:r>
        <w:r>
          <w:fldChar w:fldCharType="separate"/>
        </w:r>
        <w:r w:rsidR="0020023F" w:rsidRPr="0020023F">
          <w:rPr>
            <w:noProof/>
            <w:lang w:val="zh-CN"/>
          </w:rPr>
          <w:t>14</w:t>
        </w:r>
        <w:r>
          <w:fldChar w:fldCharType="end"/>
        </w:r>
      </w:p>
    </w:sdtContent>
  </w:sdt>
  <w:p w:rsidR="00EF43C5" w:rsidRDefault="00EF43C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8CB" w:rsidRDefault="00E528CB">
      <w:r>
        <w:separator/>
      </w:r>
    </w:p>
  </w:footnote>
  <w:footnote w:type="continuationSeparator" w:id="0">
    <w:p w:rsidR="00E528CB" w:rsidRDefault="00E528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5D1E35"/>
    <w:multiLevelType w:val="singleLevel"/>
    <w:tmpl w:val="835D1E35"/>
    <w:lvl w:ilvl="0">
      <w:start w:val="1"/>
      <w:numFmt w:val="decimal"/>
      <w:lvlText w:val="%1."/>
      <w:lvlJc w:val="left"/>
      <w:pPr>
        <w:tabs>
          <w:tab w:val="left" w:pos="312"/>
        </w:tabs>
      </w:pPr>
    </w:lvl>
  </w:abstractNum>
  <w:abstractNum w:abstractNumId="1">
    <w:nsid w:val="A6B772C1"/>
    <w:multiLevelType w:val="singleLevel"/>
    <w:tmpl w:val="A6B772C1"/>
    <w:lvl w:ilvl="0">
      <w:start w:val="2"/>
      <w:numFmt w:val="decimal"/>
      <w:lvlText w:val="%1."/>
      <w:lvlJc w:val="left"/>
      <w:pPr>
        <w:tabs>
          <w:tab w:val="left" w:pos="312"/>
        </w:tabs>
      </w:pPr>
    </w:lvl>
  </w:abstractNum>
  <w:abstractNum w:abstractNumId="2">
    <w:nsid w:val="F4CD2B0F"/>
    <w:multiLevelType w:val="singleLevel"/>
    <w:tmpl w:val="F4CD2B0F"/>
    <w:lvl w:ilvl="0">
      <w:start w:val="1"/>
      <w:numFmt w:val="decimal"/>
      <w:suff w:val="nothing"/>
      <w:lvlText w:val="（%1）"/>
      <w:lvlJc w:val="left"/>
    </w:lvl>
  </w:abstractNum>
  <w:abstractNum w:abstractNumId="3">
    <w:nsid w:val="FF9379A8"/>
    <w:multiLevelType w:val="singleLevel"/>
    <w:tmpl w:val="FF9379A8"/>
    <w:lvl w:ilvl="0">
      <w:start w:val="2"/>
      <w:numFmt w:val="chineseCounting"/>
      <w:suff w:val="nothing"/>
      <w:lvlText w:val="（%1）"/>
      <w:lvlJc w:val="left"/>
      <w:rPr>
        <w:rFonts w:hint="eastAsia"/>
      </w:rPr>
    </w:lvl>
  </w:abstractNum>
  <w:abstractNum w:abstractNumId="4">
    <w:nsid w:val="116B29BF"/>
    <w:multiLevelType w:val="singleLevel"/>
    <w:tmpl w:val="116B29BF"/>
    <w:lvl w:ilvl="0">
      <w:start w:val="3"/>
      <w:numFmt w:val="chineseCounting"/>
      <w:suff w:val="nothing"/>
      <w:lvlText w:val="%1、"/>
      <w:lvlJc w:val="left"/>
      <w:rPr>
        <w:rFonts w:hint="eastAsia"/>
      </w:rPr>
    </w:lvl>
  </w:abstractNum>
  <w:abstractNum w:abstractNumId="5">
    <w:nsid w:val="27813159"/>
    <w:multiLevelType w:val="singleLevel"/>
    <w:tmpl w:val="27813159"/>
    <w:lvl w:ilvl="0">
      <w:start w:val="3"/>
      <w:numFmt w:val="chineseCounting"/>
      <w:suff w:val="nothing"/>
      <w:lvlText w:val="（%1）"/>
      <w:lvlJc w:val="left"/>
      <w:rPr>
        <w:rFonts w:hint="eastAsia"/>
      </w:rPr>
    </w:lvl>
  </w:abstractNum>
  <w:abstractNum w:abstractNumId="6">
    <w:nsid w:val="6FAA0AB1"/>
    <w:multiLevelType w:val="singleLevel"/>
    <w:tmpl w:val="6FAA0AB1"/>
    <w:lvl w:ilvl="0">
      <w:start w:val="2"/>
      <w:numFmt w:val="chineseCounting"/>
      <w:suff w:val="nothing"/>
      <w:lvlText w:val="（%1）"/>
      <w:lvlJc w:val="left"/>
      <w:rPr>
        <w:rFonts w:hint="eastAsia"/>
      </w:rPr>
    </w:lvl>
  </w:abstractNum>
  <w:num w:numId="1">
    <w:abstractNumId w:val="1"/>
  </w:num>
  <w:num w:numId="2">
    <w:abstractNumId w:val="2"/>
  </w:num>
  <w:num w:numId="3">
    <w:abstractNumId w:val="5"/>
  </w:num>
  <w:num w:numId="4">
    <w:abstractNumId w:val="4"/>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DA7D3CD9"/>
    <w:rsid w:val="DBDC0ADA"/>
    <w:rsid w:val="DEDE2B06"/>
    <w:rsid w:val="EBFA31C2"/>
    <w:rsid w:val="F3F4A11B"/>
    <w:rsid w:val="F9FD7907"/>
    <w:rsid w:val="FAEF933D"/>
    <w:rsid w:val="FB3A4A6A"/>
    <w:rsid w:val="FF6C4049"/>
    <w:rsid w:val="FF78F63F"/>
    <w:rsid w:val="FF8D2000"/>
    <w:rsid w:val="0020023F"/>
    <w:rsid w:val="003D3179"/>
    <w:rsid w:val="006F7242"/>
    <w:rsid w:val="007B168A"/>
    <w:rsid w:val="007D0A3D"/>
    <w:rsid w:val="008B2CFE"/>
    <w:rsid w:val="0099496A"/>
    <w:rsid w:val="00A90D27"/>
    <w:rsid w:val="00E528CB"/>
    <w:rsid w:val="00EC7C4E"/>
    <w:rsid w:val="00EF43C5"/>
    <w:rsid w:val="00F26FF6"/>
    <w:rsid w:val="00F81760"/>
    <w:rsid w:val="01610122"/>
    <w:rsid w:val="02510197"/>
    <w:rsid w:val="039E2CFB"/>
    <w:rsid w:val="03EC461B"/>
    <w:rsid w:val="05EF1C96"/>
    <w:rsid w:val="060B37E3"/>
    <w:rsid w:val="071A5591"/>
    <w:rsid w:val="07397B77"/>
    <w:rsid w:val="0AD007F3"/>
    <w:rsid w:val="0BEE1578"/>
    <w:rsid w:val="0D082A6E"/>
    <w:rsid w:val="0E2A60B8"/>
    <w:rsid w:val="0E3C619F"/>
    <w:rsid w:val="0F6273CA"/>
    <w:rsid w:val="100F38EC"/>
    <w:rsid w:val="11170296"/>
    <w:rsid w:val="125B36A2"/>
    <w:rsid w:val="12C66037"/>
    <w:rsid w:val="12CD1ABC"/>
    <w:rsid w:val="13471461"/>
    <w:rsid w:val="13B90F01"/>
    <w:rsid w:val="14414AE5"/>
    <w:rsid w:val="155E4C4D"/>
    <w:rsid w:val="181066D2"/>
    <w:rsid w:val="1C671E73"/>
    <w:rsid w:val="1D322C47"/>
    <w:rsid w:val="1D500637"/>
    <w:rsid w:val="1DD45AAC"/>
    <w:rsid w:val="22290DFD"/>
    <w:rsid w:val="22EC04AF"/>
    <w:rsid w:val="23616034"/>
    <w:rsid w:val="23696C97"/>
    <w:rsid w:val="24480FA2"/>
    <w:rsid w:val="25227A45"/>
    <w:rsid w:val="25696CE7"/>
    <w:rsid w:val="268A3AF4"/>
    <w:rsid w:val="26AC3A6A"/>
    <w:rsid w:val="2B9D7E25"/>
    <w:rsid w:val="2C7C7A3B"/>
    <w:rsid w:val="2F364819"/>
    <w:rsid w:val="2FD63906"/>
    <w:rsid w:val="33454B85"/>
    <w:rsid w:val="34E008D9"/>
    <w:rsid w:val="36EE59A4"/>
    <w:rsid w:val="37215DAE"/>
    <w:rsid w:val="38CA40DD"/>
    <w:rsid w:val="395F2B56"/>
    <w:rsid w:val="3B482032"/>
    <w:rsid w:val="3BBA0580"/>
    <w:rsid w:val="3BECE841"/>
    <w:rsid w:val="3CDE204C"/>
    <w:rsid w:val="3D363C36"/>
    <w:rsid w:val="3E9C3F6D"/>
    <w:rsid w:val="3FF7797D"/>
    <w:rsid w:val="40F17A06"/>
    <w:rsid w:val="40FC5BAD"/>
    <w:rsid w:val="42F16CBA"/>
    <w:rsid w:val="43100499"/>
    <w:rsid w:val="46690BD8"/>
    <w:rsid w:val="478D4585"/>
    <w:rsid w:val="488B00E4"/>
    <w:rsid w:val="49F70BF1"/>
    <w:rsid w:val="4B4340EE"/>
    <w:rsid w:val="4EAD0021"/>
    <w:rsid w:val="4FF9569C"/>
    <w:rsid w:val="503D507A"/>
    <w:rsid w:val="50731145"/>
    <w:rsid w:val="51FA74D0"/>
    <w:rsid w:val="52AA4A52"/>
    <w:rsid w:val="539D3AD1"/>
    <w:rsid w:val="553F1687"/>
    <w:rsid w:val="55491426"/>
    <w:rsid w:val="56F01BF6"/>
    <w:rsid w:val="581568FA"/>
    <w:rsid w:val="59943D66"/>
    <w:rsid w:val="59E051FD"/>
    <w:rsid w:val="59E6355E"/>
    <w:rsid w:val="5B821531"/>
    <w:rsid w:val="5BC72C2C"/>
    <w:rsid w:val="5BFF6039"/>
    <w:rsid w:val="5CB92345"/>
    <w:rsid w:val="5D76A616"/>
    <w:rsid w:val="5D7F20B9"/>
    <w:rsid w:val="5DAC7D0E"/>
    <w:rsid w:val="5F0C633D"/>
    <w:rsid w:val="5F245E25"/>
    <w:rsid w:val="5F98B5AF"/>
    <w:rsid w:val="5FE733F7"/>
    <w:rsid w:val="5FFE8511"/>
    <w:rsid w:val="5FFEACE2"/>
    <w:rsid w:val="609D5BF6"/>
    <w:rsid w:val="61073070"/>
    <w:rsid w:val="61B9080E"/>
    <w:rsid w:val="61DF3FED"/>
    <w:rsid w:val="62606CE8"/>
    <w:rsid w:val="642B176B"/>
    <w:rsid w:val="643EE26D"/>
    <w:rsid w:val="656019A0"/>
    <w:rsid w:val="65F242EE"/>
    <w:rsid w:val="666D7E19"/>
    <w:rsid w:val="67E4235D"/>
    <w:rsid w:val="681D13CB"/>
    <w:rsid w:val="68376930"/>
    <w:rsid w:val="68F91E38"/>
    <w:rsid w:val="6B3158B9"/>
    <w:rsid w:val="6B8238D6"/>
    <w:rsid w:val="6BA02A3F"/>
    <w:rsid w:val="6C105349"/>
    <w:rsid w:val="6C1E5A53"/>
    <w:rsid w:val="6F5C41AC"/>
    <w:rsid w:val="6FAF6C78"/>
    <w:rsid w:val="6FFD53ED"/>
    <w:rsid w:val="716167CC"/>
    <w:rsid w:val="718A7AD1"/>
    <w:rsid w:val="71A63DAB"/>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777DB7"/>
    <w:rsid w:val="7E8F2BCB"/>
    <w:rsid w:val="7F0D0A7F"/>
    <w:rsid w:val="7F37BB4E"/>
    <w:rsid w:val="7FEF918E"/>
    <w:rsid w:val="7FF4FB6F"/>
    <w:rsid w:val="7FF7FF27"/>
    <w:rsid w:val="7FFDF714"/>
    <w:rsid w:val="AF3FCD8C"/>
    <w:rsid w:val="B9FA2A43"/>
    <w:rsid w:val="BF7BA1E4"/>
    <w:rsid w:val="BFDF04FA"/>
    <w:rsid w:val="BFE227EF"/>
    <w:rsid w:val="CF2A1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Char"/>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Char0"/>
    <w:qFormat/>
    <w:rPr>
      <w:sz w:val="18"/>
      <w:szCs w:val="18"/>
    </w:rPr>
  </w:style>
  <w:style w:type="paragraph" w:styleId="a8">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spacing w:beforeAutospacing="1" w:afterAutospacing="1"/>
      <w:jc w:val="left"/>
    </w:pPr>
    <w:rPr>
      <w:kern w:val="0"/>
      <w:sz w:val="24"/>
    </w:rPr>
  </w:style>
  <w:style w:type="paragraph" w:styleId="ab">
    <w:name w:val="annotation subject"/>
    <w:basedOn w:val="a4"/>
    <w:next w:val="a4"/>
    <w:link w:val="Char2"/>
    <w:qFormat/>
    <w:rPr>
      <w:b/>
      <w:bCs/>
    </w:rPr>
  </w:style>
  <w:style w:type="paragraph" w:styleId="ac">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d">
    <w:name w:val="Strong"/>
    <w:basedOn w:val="a1"/>
    <w:qFormat/>
    <w:rPr>
      <w:b/>
      <w:bCs/>
    </w:rPr>
  </w:style>
  <w:style w:type="character" w:styleId="ae">
    <w:name w:val="annotation reference"/>
    <w:basedOn w:val="a1"/>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0">
    <w:name w:val="批注框文本 Char"/>
    <w:basedOn w:val="a1"/>
    <w:link w:val="a7"/>
    <w:qFormat/>
    <w:rPr>
      <w:rFonts w:ascii="Times New Roman" w:eastAsia="宋体" w:hAnsi="Times New Roman" w:cs="Times New Roman"/>
      <w:kern w:val="2"/>
      <w:sz w:val="18"/>
      <w:szCs w:val="18"/>
    </w:rPr>
  </w:style>
  <w:style w:type="character" w:customStyle="1" w:styleId="Char1">
    <w:name w:val="页眉 Char"/>
    <w:basedOn w:val="a1"/>
    <w:link w:val="a9"/>
    <w:qFormat/>
    <w:rPr>
      <w:rFonts w:ascii="Times New Roman" w:eastAsia="宋体" w:hAnsi="Times New Roman" w:cs="Times New Roman"/>
      <w:kern w:val="2"/>
      <w:sz w:val="18"/>
      <w:szCs w:val="18"/>
    </w:rPr>
  </w:style>
  <w:style w:type="character" w:customStyle="1" w:styleId="Char">
    <w:name w:val="批注文字 Char"/>
    <w:basedOn w:val="a1"/>
    <w:link w:val="a4"/>
    <w:qFormat/>
    <w:rPr>
      <w:rFonts w:ascii="Times New Roman" w:eastAsia="宋体" w:hAnsi="Times New Roman" w:cs="Times New Roman"/>
      <w:kern w:val="2"/>
      <w:sz w:val="21"/>
      <w:szCs w:val="24"/>
    </w:rPr>
  </w:style>
  <w:style w:type="character" w:customStyle="1" w:styleId="Char2">
    <w:name w:val="批注主题 Char"/>
    <w:basedOn w:val="Char"/>
    <w:link w:val="ab"/>
    <w:qFormat/>
    <w:rPr>
      <w:rFonts w:ascii="Times New Roman" w:eastAsia="宋体"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Char"/>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Char0"/>
    <w:qFormat/>
    <w:rPr>
      <w:sz w:val="18"/>
      <w:szCs w:val="18"/>
    </w:rPr>
  </w:style>
  <w:style w:type="paragraph" w:styleId="a8">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spacing w:beforeAutospacing="1" w:afterAutospacing="1"/>
      <w:jc w:val="left"/>
    </w:pPr>
    <w:rPr>
      <w:kern w:val="0"/>
      <w:sz w:val="24"/>
    </w:rPr>
  </w:style>
  <w:style w:type="paragraph" w:styleId="ab">
    <w:name w:val="annotation subject"/>
    <w:basedOn w:val="a4"/>
    <w:next w:val="a4"/>
    <w:link w:val="Char2"/>
    <w:qFormat/>
    <w:rPr>
      <w:b/>
      <w:bCs/>
    </w:rPr>
  </w:style>
  <w:style w:type="paragraph" w:styleId="ac">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d">
    <w:name w:val="Strong"/>
    <w:basedOn w:val="a1"/>
    <w:qFormat/>
    <w:rPr>
      <w:b/>
      <w:bCs/>
    </w:rPr>
  </w:style>
  <w:style w:type="character" w:styleId="ae">
    <w:name w:val="annotation reference"/>
    <w:basedOn w:val="a1"/>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Char0">
    <w:name w:val="批注框文本 Char"/>
    <w:basedOn w:val="a1"/>
    <w:link w:val="a7"/>
    <w:qFormat/>
    <w:rPr>
      <w:rFonts w:ascii="Times New Roman" w:eastAsia="宋体" w:hAnsi="Times New Roman" w:cs="Times New Roman"/>
      <w:kern w:val="2"/>
      <w:sz w:val="18"/>
      <w:szCs w:val="18"/>
    </w:rPr>
  </w:style>
  <w:style w:type="character" w:customStyle="1" w:styleId="Char1">
    <w:name w:val="页眉 Char"/>
    <w:basedOn w:val="a1"/>
    <w:link w:val="a9"/>
    <w:qFormat/>
    <w:rPr>
      <w:rFonts w:ascii="Times New Roman" w:eastAsia="宋体" w:hAnsi="Times New Roman" w:cs="Times New Roman"/>
      <w:kern w:val="2"/>
      <w:sz w:val="18"/>
      <w:szCs w:val="18"/>
    </w:rPr>
  </w:style>
  <w:style w:type="character" w:customStyle="1" w:styleId="Char">
    <w:name w:val="批注文字 Char"/>
    <w:basedOn w:val="a1"/>
    <w:link w:val="a4"/>
    <w:qFormat/>
    <w:rPr>
      <w:rFonts w:ascii="Times New Roman" w:eastAsia="宋体" w:hAnsi="Times New Roman" w:cs="Times New Roman"/>
      <w:kern w:val="2"/>
      <w:sz w:val="21"/>
      <w:szCs w:val="24"/>
    </w:rPr>
  </w:style>
  <w:style w:type="character" w:customStyle="1" w:styleId="Char2">
    <w:name w:val="批注主题 Char"/>
    <w:basedOn w:val="Char"/>
    <w:link w:val="ab"/>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1873</Words>
  <Characters>10679</Characters>
  <Application>Microsoft Office Word</Application>
  <DocSecurity>0</DocSecurity>
  <Lines>88</Lines>
  <Paragraphs>25</Paragraphs>
  <ScaleCrop>false</ScaleCrop>
  <Company>Microsoft</Company>
  <LinksUpToDate>false</LinksUpToDate>
  <CharactersWithSpaces>12527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PC</cp:lastModifiedBy>
  <cp:revision>2</cp:revision>
  <dcterms:created xsi:type="dcterms:W3CDTF">2025-05-13T03:57:00Z</dcterms:created>
  <dcterms:modified xsi:type="dcterms:W3CDTF">2025-05-13T03:57:00Z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E303E3B3DB0B4C4AB50F0E339FFF1525_13</vt:lpwstr>
  </property>
  <property fmtid="{D5CDD505-2E9C-101B-9397-08002B2CF9AE}" pid="4" name="KSOTemplateDocerSaveRecord">
    <vt:lpwstr>eyJoZGlkIjoiODU0MDAxMGU0MDBkZDE3OWQyMGVhZDBhOGRkMGQ1NjYiLCJ1c2VySWQiOiIyNjk2OTUxNTcifQ==</vt:lpwstr>
  </property>
</Properties>
</file>